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B6" w:rsidRDefault="00384354">
      <w:bookmarkStart w:id="0" w:name="_GoBack"/>
      <w:bookmarkEnd w:id="0"/>
      <w:r>
        <w:t>Quatre illustrations pour promouvoir la vaccination</w:t>
      </w:r>
    </w:p>
    <w:p w:rsidR="00354EB6" w:rsidRDefault="00354EB6"/>
    <w:p w:rsidR="00354EB6" w:rsidRPr="00F93467" w:rsidRDefault="00384354">
      <w:pPr>
        <w:rPr>
          <w:sz w:val="40"/>
          <w:szCs w:val="40"/>
        </w:rPr>
      </w:pPr>
      <w:r w:rsidRPr="00F93467">
        <w:rPr>
          <w:sz w:val="40"/>
          <w:szCs w:val="40"/>
        </w:rPr>
        <w:t>La ROUGEOLE</w:t>
      </w:r>
    </w:p>
    <w:p w:rsidR="00384354" w:rsidRPr="00384354" w:rsidRDefault="00384354" w:rsidP="00384354">
      <w:pPr>
        <w:shd w:val="clear" w:color="auto" w:fill="FFFFFF"/>
        <w:spacing w:after="0" w:line="288" w:lineRule="atLeast"/>
        <w:rPr>
          <w:rFonts w:ascii="Arial" w:eastAsia="Times New Roman" w:hAnsi="Arial" w:cs="Arial"/>
          <w:color w:val="343434"/>
          <w:sz w:val="22"/>
          <w:szCs w:val="22"/>
          <w:lang w:eastAsia="fr-FR"/>
        </w:rPr>
      </w:pPr>
      <w:r w:rsidRPr="00384354">
        <w:rPr>
          <w:rFonts w:ascii="Arial" w:eastAsia="Times New Roman" w:hAnsi="Arial" w:cs="Arial"/>
          <w:b/>
          <w:bCs/>
          <w:color w:val="343434"/>
          <w:sz w:val="22"/>
          <w:szCs w:val="22"/>
          <w:lang w:eastAsia="fr-FR"/>
        </w:rPr>
        <w:t>Alors que la rougeole a quasiment disparu dans de nombreux pays, la France est depuis 2008 confrontée à une épidémie de rougeole. Même si le nombre de cas a diminué depuis, la transmission continue.</w:t>
      </w:r>
    </w:p>
    <w:p w:rsidR="00384354" w:rsidRPr="00384354" w:rsidRDefault="00384354" w:rsidP="00384354">
      <w:pPr>
        <w:shd w:val="clear" w:color="auto" w:fill="FFFFFF"/>
        <w:spacing w:after="0" w:line="288" w:lineRule="atLeast"/>
        <w:rPr>
          <w:rFonts w:ascii="Arial" w:eastAsia="Times New Roman" w:hAnsi="Arial" w:cs="Arial"/>
          <w:color w:val="343434"/>
          <w:sz w:val="22"/>
          <w:szCs w:val="22"/>
          <w:lang w:eastAsia="fr-FR"/>
        </w:rPr>
      </w:pPr>
      <w:r w:rsidRPr="00384354">
        <w:rPr>
          <w:rFonts w:ascii="Arial" w:eastAsia="Times New Roman" w:hAnsi="Arial" w:cs="Arial"/>
          <w:color w:val="343434"/>
          <w:sz w:val="22"/>
          <w:szCs w:val="22"/>
          <w:lang w:eastAsia="fr-FR"/>
        </w:rPr>
        <w:t>Alors qu'une quarantaine de cas seulement étaient déclarés en 2006 et 2007, une épidémie de rougeole a été observée en France à partir de 2008, avec 600 cas cette année-là. Cette épidémie s'est accentuée ensuite avec près de 15 000 cas déclarés pour la seule année 2011. Depuis le nombre de cas a diminué mais le virus continue à circuler et en 2015 199 cas ont été déclarés entre le 1er janvier et le 31 mai en particulier dans l'Est de la France.</w:t>
      </w:r>
    </w:p>
    <w:p w:rsidR="00384354" w:rsidRPr="00384354" w:rsidRDefault="00384354" w:rsidP="00384354">
      <w:pPr>
        <w:shd w:val="clear" w:color="auto" w:fill="FFFFFF"/>
        <w:spacing w:after="0" w:line="288" w:lineRule="atLeast"/>
        <w:rPr>
          <w:rFonts w:ascii="Arial" w:eastAsia="Times New Roman" w:hAnsi="Arial" w:cs="Arial"/>
          <w:color w:val="343434"/>
          <w:sz w:val="22"/>
          <w:szCs w:val="22"/>
          <w:lang w:eastAsia="fr-FR"/>
        </w:rPr>
      </w:pPr>
      <w:r w:rsidRPr="00384354">
        <w:rPr>
          <w:rFonts w:ascii="Arial" w:eastAsia="Times New Roman" w:hAnsi="Arial" w:cs="Arial"/>
          <w:b/>
          <w:bCs/>
          <w:color w:val="343434"/>
          <w:sz w:val="22"/>
          <w:szCs w:val="22"/>
          <w:lang w:eastAsia="fr-FR"/>
        </w:rPr>
        <w:t>Au total, entre janvier 2008 et fin 2015, plus de 23500 cas ont été déclarés en France.</w:t>
      </w:r>
    </w:p>
    <w:p w:rsidR="00384354" w:rsidRPr="003E4FA7" w:rsidRDefault="009050C2">
      <w:pPr>
        <w:rPr>
          <w:color w:val="00B050"/>
        </w:rPr>
      </w:pPr>
      <w:r w:rsidRPr="003E4FA7">
        <w:rPr>
          <w:color w:val="00B050"/>
        </w:rPr>
        <w:t>(</w:t>
      </w:r>
      <w:hyperlink r:id="rId5" w:history="1">
        <w:r w:rsidRPr="003E4FA7">
          <w:rPr>
            <w:rStyle w:val="Lienhypertexte"/>
            <w:color w:val="00B050"/>
          </w:rPr>
          <w:t>www.info-rougeole.fr</w:t>
        </w:r>
      </w:hyperlink>
      <w:r w:rsidRPr="003E4FA7">
        <w:rPr>
          <w:color w:val="00B050"/>
        </w:rPr>
        <w:t xml:space="preserve"> /santé publique France)</w:t>
      </w:r>
    </w:p>
    <w:p w:rsidR="00354EB6" w:rsidRPr="00F93467" w:rsidRDefault="009050C2">
      <w:pPr>
        <w:rPr>
          <w:b/>
          <w:sz w:val="36"/>
          <w:szCs w:val="36"/>
        </w:rPr>
      </w:pPr>
      <w:r w:rsidRPr="00F93467">
        <w:rPr>
          <w:b/>
          <w:sz w:val="36"/>
          <w:szCs w:val="36"/>
        </w:rPr>
        <w:t>Qu’en est-il à Lyon ?</w:t>
      </w:r>
    </w:p>
    <w:p w:rsidR="00B435FF" w:rsidRDefault="00B435FF" w:rsidP="00B435FF">
      <w:pPr>
        <w:spacing w:line="240" w:lineRule="auto"/>
        <w:jc w:val="both"/>
      </w:pPr>
      <w:r>
        <w:rPr>
          <w:i/>
          <w:sz w:val="24"/>
          <w:szCs w:val="24"/>
        </w:rPr>
        <w:t xml:space="preserve">(D’après un abstract de </w:t>
      </w:r>
      <w:proofErr w:type="spellStart"/>
      <w:r w:rsidRPr="007E5E04">
        <w:rPr>
          <w:i/>
          <w:sz w:val="24"/>
          <w:szCs w:val="24"/>
        </w:rPr>
        <w:t>Romual</w:t>
      </w:r>
      <w:proofErr w:type="spellEnd"/>
      <w:r w:rsidRPr="007E5E04">
        <w:rPr>
          <w:i/>
          <w:sz w:val="24"/>
          <w:szCs w:val="24"/>
        </w:rPr>
        <w:t xml:space="preserve"> </w:t>
      </w:r>
      <w:proofErr w:type="spellStart"/>
      <w:r w:rsidRPr="007E5E04">
        <w:rPr>
          <w:i/>
          <w:sz w:val="24"/>
          <w:szCs w:val="24"/>
        </w:rPr>
        <w:t>Cruchet</w:t>
      </w:r>
      <w:proofErr w:type="spellEnd"/>
      <w:r w:rsidRPr="007E5E04">
        <w:rPr>
          <w:i/>
          <w:sz w:val="24"/>
          <w:szCs w:val="24"/>
        </w:rPr>
        <w:t xml:space="preserve"> et Philippe </w:t>
      </w:r>
      <w:proofErr w:type="spellStart"/>
      <w:r w:rsidRPr="007E5E04">
        <w:rPr>
          <w:i/>
          <w:sz w:val="24"/>
          <w:szCs w:val="24"/>
        </w:rPr>
        <w:t>Vanhem</w:t>
      </w:r>
      <w:r>
        <w:rPr>
          <w:i/>
          <w:sz w:val="24"/>
          <w:szCs w:val="24"/>
        </w:rPr>
        <w:t>s</w:t>
      </w:r>
      <w:proofErr w:type="spellEnd"/>
      <w:r>
        <w:rPr>
          <w:i/>
          <w:sz w:val="24"/>
          <w:szCs w:val="24"/>
        </w:rPr>
        <w:t>)</w:t>
      </w:r>
    </w:p>
    <w:p w:rsidR="009050C2" w:rsidRDefault="009050C2" w:rsidP="009050C2">
      <w:pPr>
        <w:rPr>
          <w:sz w:val="28"/>
        </w:rPr>
      </w:pPr>
    </w:p>
    <w:p w:rsidR="009050C2" w:rsidRDefault="009050C2" w:rsidP="009050C2">
      <w:pPr>
        <w:jc w:val="both"/>
      </w:pPr>
      <w:r>
        <w:t>De 2010 à 2011, la ville de Lyon a été confrontée à un des plus haut taux d’incidence de rougeole en Europe. Une surveillance  des cas de rougeole a été menée du 1 janvier 2010 au 8 juillet 2011 sur le Centre Hospitalier Universitaire de Lyon. Les données étaient collectées à partir des déclarations obligatoires faites à l’Agence Régionale de Santé Rhône-Alpes (ARS) et des résultats de prélèvements du département de virologie du CHU. Tous les patients et les soignants ayant contractés la rougeole étaient inclus.</w:t>
      </w:r>
    </w:p>
    <w:p w:rsidR="00B435FF" w:rsidRDefault="009050C2" w:rsidP="009050C2">
      <w:pPr>
        <w:jc w:val="both"/>
      </w:pPr>
      <w:r>
        <w:t>Au total, 407 cas ont été diagnostiqués</w:t>
      </w:r>
      <w:r w:rsidR="00B435FF">
        <w:t xml:space="preserve">. Plus de la moitié de ces cas concernaient soit  des enfants âgés de moins d’un an (32%) soit </w:t>
      </w:r>
      <w:r>
        <w:t xml:space="preserve"> des adultes</w:t>
      </w:r>
      <w:r w:rsidR="00B435FF">
        <w:t xml:space="preserve"> âgés de 17 à 29ans </w:t>
      </w:r>
      <w:proofErr w:type="gramStart"/>
      <w:r w:rsidR="00B435FF">
        <w:t>(</w:t>
      </w:r>
      <w:r>
        <w:t xml:space="preserve"> 31</w:t>
      </w:r>
      <w:proofErr w:type="gramEnd"/>
      <w:r>
        <w:t xml:space="preserve">%). </w:t>
      </w:r>
      <w:r w:rsidR="00B435FF">
        <w:t>Or les complications de la rougeole sont plus fréquentes pour ces tranches d’âge.</w:t>
      </w:r>
    </w:p>
    <w:p w:rsidR="00B435FF" w:rsidRDefault="00B435FF" w:rsidP="009050C2">
      <w:pPr>
        <w:jc w:val="both"/>
      </w:pPr>
      <w:r>
        <w:t>72</w:t>
      </w:r>
      <w:r w:rsidR="009050C2">
        <w:t xml:space="preserve"> cas avaient des complications (18%). Le taux de patients et de soignants qui n’étaient pas immunisés contre la rougeole était plus élevé chez les moins de 30 ans. Treize cas de rougeole dont 7 parmi les moins de 30 ans ont été diagnostiqués chez des femmes enceintes</w:t>
      </w:r>
      <w:r>
        <w:t xml:space="preserve"> (avec des risques pour le </w:t>
      </w:r>
      <w:proofErr w:type="gramStart"/>
      <w:r>
        <w:t>fœtus )</w:t>
      </w:r>
      <w:proofErr w:type="gramEnd"/>
      <w:r w:rsidR="009050C2">
        <w:t>.</w:t>
      </w:r>
    </w:p>
    <w:p w:rsidR="009050C2" w:rsidRDefault="009050C2" w:rsidP="009050C2">
      <w:pPr>
        <w:jc w:val="both"/>
      </w:pPr>
      <w:r>
        <w:t xml:space="preserve"> Par ailleurs, des mesures de contrôle ont été prises pour les pat</w:t>
      </w:r>
      <w:r w:rsidR="006871AD">
        <w:t>ients et soignants ayant été</w:t>
      </w:r>
      <w:r>
        <w:t xml:space="preserve"> en contacts avec des cas durant leur période de contagiosité. Une campagne de vaccination majeure a rapidement permis de contrôler l’épidémie.</w:t>
      </w:r>
    </w:p>
    <w:p w:rsidR="009050C2" w:rsidRDefault="009050C2" w:rsidP="009050C2">
      <w:pPr>
        <w:spacing w:line="240" w:lineRule="auto"/>
        <w:jc w:val="both"/>
      </w:pPr>
    </w:p>
    <w:p w:rsidR="009050C2" w:rsidRPr="007E5E04" w:rsidRDefault="009050C2" w:rsidP="009050C2">
      <w:pPr>
        <w:spacing w:line="240" w:lineRule="auto"/>
        <w:jc w:val="both"/>
        <w:rPr>
          <w:lang w:val="en-GB"/>
        </w:rPr>
      </w:pPr>
      <w:proofErr w:type="spellStart"/>
      <w:r>
        <w:t>Ref</w:t>
      </w:r>
      <w:proofErr w:type="spellEnd"/>
      <w:r>
        <w:t xml:space="preserve"> : </w:t>
      </w:r>
      <w:proofErr w:type="spellStart"/>
      <w:r>
        <w:t>Huoi</w:t>
      </w:r>
      <w:proofErr w:type="spellEnd"/>
      <w:r>
        <w:t xml:space="preserve"> C, </w:t>
      </w:r>
      <w:proofErr w:type="spellStart"/>
      <w:r>
        <w:t>Casalegno</w:t>
      </w:r>
      <w:proofErr w:type="spellEnd"/>
      <w:r>
        <w:t xml:space="preserve"> JS, </w:t>
      </w:r>
      <w:proofErr w:type="spellStart"/>
      <w:r>
        <w:t>Bénet</w:t>
      </w:r>
      <w:proofErr w:type="spellEnd"/>
      <w:r>
        <w:t xml:space="preserve"> T, </w:t>
      </w:r>
      <w:proofErr w:type="spellStart"/>
      <w:r>
        <w:t>Neuraz</w:t>
      </w:r>
      <w:proofErr w:type="spellEnd"/>
      <w:r>
        <w:t xml:space="preserve"> A, </w:t>
      </w:r>
      <w:proofErr w:type="spellStart"/>
      <w:r>
        <w:t>Billaud</w:t>
      </w:r>
      <w:proofErr w:type="spellEnd"/>
      <w:r>
        <w:t xml:space="preserve"> G, </w:t>
      </w:r>
      <w:proofErr w:type="spellStart"/>
      <w:r>
        <w:t>Eibach</w:t>
      </w:r>
      <w:proofErr w:type="spellEnd"/>
      <w:r>
        <w:t xml:space="preserve"> D, </w:t>
      </w:r>
      <w:proofErr w:type="spellStart"/>
      <w:r>
        <w:t>Mekki</w:t>
      </w:r>
      <w:proofErr w:type="spellEnd"/>
      <w:r>
        <w:t xml:space="preserve"> Y, </w:t>
      </w:r>
      <w:proofErr w:type="spellStart"/>
      <w:r>
        <w:t>Rudigoz</w:t>
      </w:r>
      <w:proofErr w:type="spellEnd"/>
      <w:r>
        <w:t xml:space="preserve">, R, </w:t>
      </w:r>
      <w:proofErr w:type="spellStart"/>
      <w:r>
        <w:t>Massardier</w:t>
      </w:r>
      <w:proofErr w:type="spellEnd"/>
      <w:r>
        <w:t xml:space="preserve"> J, </w:t>
      </w:r>
      <w:proofErr w:type="spellStart"/>
      <w:r>
        <w:t>Huissoud</w:t>
      </w:r>
      <w:proofErr w:type="spellEnd"/>
      <w:r>
        <w:t xml:space="preserve"> C, Massoud M, </w:t>
      </w:r>
      <w:proofErr w:type="spellStart"/>
      <w:r>
        <w:t>Gaucherand</w:t>
      </w:r>
      <w:proofErr w:type="spellEnd"/>
      <w:r>
        <w:t xml:space="preserve"> P, </w:t>
      </w:r>
      <w:proofErr w:type="spellStart"/>
      <w:r>
        <w:t>Claris</w:t>
      </w:r>
      <w:proofErr w:type="spellEnd"/>
      <w:r>
        <w:t xml:space="preserve"> O, Gillet Y, </w:t>
      </w:r>
      <w:proofErr w:type="spellStart"/>
      <w:r>
        <w:t>Floret</w:t>
      </w:r>
      <w:proofErr w:type="spellEnd"/>
      <w:r>
        <w:t xml:space="preserve"> , </w:t>
      </w:r>
      <w:r w:rsidRPr="007E5E04">
        <w:t xml:space="preserve">D, Lina B, </w:t>
      </w:r>
      <w:proofErr w:type="spellStart"/>
      <w:r w:rsidRPr="007E5E04">
        <w:t>Vanhems</w:t>
      </w:r>
      <w:proofErr w:type="spellEnd"/>
      <w:r w:rsidRPr="007E5E04">
        <w:t xml:space="preserve"> P. A report on the large </w:t>
      </w:r>
      <w:proofErr w:type="spellStart"/>
      <w:r w:rsidRPr="007E5E04">
        <w:t>measles</w:t>
      </w:r>
      <w:proofErr w:type="spellEnd"/>
      <w:r w:rsidRPr="007E5E04">
        <w:t xml:space="preserve"> </w:t>
      </w:r>
      <w:proofErr w:type="spellStart"/>
      <w:r w:rsidRPr="007E5E04">
        <w:t>outbreak</w:t>
      </w:r>
      <w:proofErr w:type="spellEnd"/>
      <w:r w:rsidRPr="007E5E04">
        <w:t xml:space="preserve"> in Lyon, France,</w:t>
      </w:r>
      <w:r>
        <w:t xml:space="preserve"> </w:t>
      </w:r>
      <w:r w:rsidRPr="007E5E04">
        <w:t xml:space="preserve">2010 to 2011. </w:t>
      </w:r>
      <w:r w:rsidRPr="007E5E04">
        <w:rPr>
          <w:lang w:val="en-GB"/>
        </w:rPr>
        <w:t xml:space="preserve">Euro </w:t>
      </w:r>
      <w:proofErr w:type="spellStart"/>
      <w:r w:rsidRPr="007E5E04">
        <w:rPr>
          <w:lang w:val="en-GB"/>
        </w:rPr>
        <w:t>Surveill</w:t>
      </w:r>
      <w:proofErr w:type="spellEnd"/>
      <w:r w:rsidRPr="007E5E04">
        <w:rPr>
          <w:lang w:val="en-GB"/>
        </w:rPr>
        <w:t>. 2012 Sep 6</w:t>
      </w:r>
      <w:proofErr w:type="gramStart"/>
      <w:r w:rsidRPr="007E5E04">
        <w:rPr>
          <w:lang w:val="en-GB"/>
        </w:rPr>
        <w:t>;17</w:t>
      </w:r>
      <w:proofErr w:type="gramEnd"/>
      <w:r w:rsidRPr="007E5E04">
        <w:rPr>
          <w:lang w:val="en-GB"/>
        </w:rPr>
        <w:t>(36):20</w:t>
      </w:r>
      <w:r>
        <w:rPr>
          <w:lang w:val="en-GB"/>
        </w:rPr>
        <w:t>264.</w:t>
      </w:r>
    </w:p>
    <w:p w:rsidR="009050C2" w:rsidRDefault="001B0B64" w:rsidP="009050C2">
      <w:pPr>
        <w:rPr>
          <w:i/>
          <w:sz w:val="24"/>
          <w:szCs w:val="24"/>
        </w:rPr>
      </w:pPr>
      <w:r>
        <w:rPr>
          <w:i/>
          <w:sz w:val="24"/>
          <w:szCs w:val="24"/>
        </w:rPr>
        <w:t xml:space="preserve">    </w:t>
      </w:r>
      <w:r w:rsidRPr="001B0B64">
        <w:rPr>
          <w:i/>
          <w:noProof/>
          <w:sz w:val="24"/>
          <w:szCs w:val="24"/>
          <w:lang w:eastAsia="fr-FR"/>
        </w:rPr>
        <w:drawing>
          <wp:inline distT="0" distB="0" distL="0" distR="0">
            <wp:extent cx="874992" cy="597408"/>
            <wp:effectExtent l="0" t="0" r="0" b="0"/>
            <wp:docPr id="8" name="Image 8" descr="G:\0H\AD_sante_pub\01_archives\02_campagne_prevention\immuniser lyon\2015\presse et com\Affiches et bannières\logo_ly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H\AD_sante_pub\01_archives\02_campagne_prevention\immuniser lyon\2015\presse et com\Affiches et bannières\logo_lyon.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163" cy="628932"/>
                    </a:xfrm>
                    <a:prstGeom prst="rect">
                      <a:avLst/>
                    </a:prstGeom>
                    <a:noFill/>
                    <a:ln>
                      <a:noFill/>
                    </a:ln>
                  </pic:spPr>
                </pic:pic>
              </a:graphicData>
            </a:graphic>
          </wp:inline>
        </w:drawing>
      </w:r>
      <w:r>
        <w:rPr>
          <w:i/>
          <w:sz w:val="24"/>
          <w:szCs w:val="24"/>
        </w:rPr>
        <w:t xml:space="preserve">  </w:t>
      </w:r>
      <w:r w:rsidR="00B435FF">
        <w:rPr>
          <w:i/>
          <w:noProof/>
          <w:sz w:val="24"/>
          <w:szCs w:val="24"/>
          <w:lang w:eastAsia="fr-FR"/>
        </w:rPr>
        <w:drawing>
          <wp:inline distT="0" distB="0" distL="0" distR="0">
            <wp:extent cx="331362" cy="3642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240" cy="387186"/>
                    </a:xfrm>
                    <a:prstGeom prst="rect">
                      <a:avLst/>
                    </a:prstGeom>
                  </pic:spPr>
                </pic:pic>
              </a:graphicData>
            </a:graphic>
          </wp:inline>
        </w:drawing>
      </w:r>
      <w:r w:rsidR="00B435FF">
        <w:rPr>
          <w:i/>
          <w:sz w:val="24"/>
          <w:szCs w:val="24"/>
        </w:rPr>
        <w:t xml:space="preserve"> </w:t>
      </w:r>
      <w:r w:rsidR="00BF520F">
        <w:rPr>
          <w:i/>
          <w:sz w:val="24"/>
          <w:szCs w:val="24"/>
        </w:rPr>
        <w:t>La rougeole est une maladie très contagieuse, elle touche enfants et adultes. Il n’existe pas de traitement. A Lyon, une campagne de vaccination a permis de contrôler l’épidémie.</w:t>
      </w:r>
    </w:p>
    <w:p w:rsidR="009050C2" w:rsidRPr="003E4FA7" w:rsidRDefault="007E557B">
      <w:pPr>
        <w:rPr>
          <w:color w:val="00B050"/>
        </w:rPr>
      </w:pPr>
      <w:hyperlink r:id="rId8" w:history="1">
        <w:r w:rsidR="00BF520F" w:rsidRPr="003E4FA7">
          <w:rPr>
            <w:rStyle w:val="Lienhypertexte"/>
            <w:color w:val="00B050"/>
          </w:rPr>
          <w:t>http://vaccination-info-service.fr/Les-maladies-et-leurs-vaccins/rougeole</w:t>
        </w:r>
      </w:hyperlink>
    </w:p>
    <w:p w:rsidR="00BF520F" w:rsidRDefault="00BF520F"/>
    <w:p w:rsidR="00F93467" w:rsidRPr="0058100D" w:rsidRDefault="00F93467">
      <w:pPr>
        <w:rPr>
          <w:sz w:val="40"/>
          <w:szCs w:val="40"/>
        </w:rPr>
      </w:pPr>
      <w:r w:rsidRPr="0058100D">
        <w:rPr>
          <w:sz w:val="40"/>
          <w:szCs w:val="40"/>
        </w:rPr>
        <w:lastRenderedPageBreak/>
        <w:t xml:space="preserve">La </w:t>
      </w:r>
      <w:r w:rsidR="00E53603" w:rsidRPr="0058100D">
        <w:rPr>
          <w:sz w:val="40"/>
          <w:szCs w:val="40"/>
        </w:rPr>
        <w:t>MENINGITE bactérienne</w:t>
      </w:r>
      <w:r w:rsidR="00C02491" w:rsidRPr="0058100D">
        <w:rPr>
          <w:sz w:val="40"/>
          <w:szCs w:val="40"/>
        </w:rPr>
        <w:t xml:space="preserve"> </w:t>
      </w:r>
    </w:p>
    <w:p w:rsidR="00F93467" w:rsidRDefault="00F93467"/>
    <w:p w:rsidR="00E53603" w:rsidRPr="00E53603" w:rsidRDefault="00C02491" w:rsidP="00E53603">
      <w:pPr>
        <w:shd w:val="clear" w:color="auto" w:fill="FFFFFF"/>
        <w:spacing w:after="0" w:afterAutospacing="1" w:line="405" w:lineRule="atLeast"/>
        <w:rPr>
          <w:rFonts w:ascii="Arial" w:eastAsia="Times New Roman" w:hAnsi="Arial" w:cs="Arial"/>
          <w:color w:val="414144"/>
          <w:sz w:val="22"/>
          <w:szCs w:val="22"/>
          <w:lang w:eastAsia="fr-FR"/>
        </w:rPr>
      </w:pPr>
      <w:r>
        <w:rPr>
          <w:rFonts w:ascii="Arial" w:eastAsia="Times New Roman" w:hAnsi="Arial" w:cs="Arial"/>
          <w:color w:val="414144"/>
          <w:sz w:val="22"/>
          <w:szCs w:val="22"/>
          <w:lang w:eastAsia="fr-FR"/>
        </w:rPr>
        <w:t>« </w:t>
      </w:r>
      <w:r w:rsidR="00E53603" w:rsidRPr="00E53603">
        <w:rPr>
          <w:rFonts w:ascii="Arial" w:eastAsia="Times New Roman" w:hAnsi="Arial" w:cs="Arial"/>
          <w:color w:val="414144"/>
          <w:sz w:val="22"/>
          <w:szCs w:val="22"/>
          <w:lang w:eastAsia="fr-FR"/>
        </w:rPr>
        <w:t xml:space="preserve">Les méningocoques se transmettent par contact étroit (moins d’un mètre), direct et prolongé (plus d’une heure), avec les sécrétions </w:t>
      </w:r>
      <w:proofErr w:type="spellStart"/>
      <w:r w:rsidR="00E53603" w:rsidRPr="00E53603">
        <w:rPr>
          <w:rFonts w:ascii="Arial" w:eastAsia="Times New Roman" w:hAnsi="Arial" w:cs="Arial"/>
          <w:color w:val="414144"/>
          <w:sz w:val="22"/>
          <w:szCs w:val="22"/>
          <w:lang w:eastAsia="fr-FR"/>
        </w:rPr>
        <w:t>naso</w:t>
      </w:r>
      <w:proofErr w:type="spellEnd"/>
      <w:r w:rsidR="00E53603" w:rsidRPr="00E53603">
        <w:rPr>
          <w:rFonts w:ascii="Arial" w:eastAsia="Times New Roman" w:hAnsi="Arial" w:cs="Arial"/>
          <w:color w:val="414144"/>
          <w:sz w:val="22"/>
          <w:szCs w:val="22"/>
          <w:lang w:eastAsia="fr-FR"/>
        </w:rPr>
        <w:t xml:space="preserve">-pharyngées. Les infections </w:t>
      </w:r>
      <w:proofErr w:type="spellStart"/>
      <w:r w:rsidR="00E53603" w:rsidRPr="00E53603">
        <w:rPr>
          <w:rFonts w:ascii="Arial" w:eastAsia="Times New Roman" w:hAnsi="Arial" w:cs="Arial"/>
          <w:color w:val="414144"/>
          <w:sz w:val="22"/>
          <w:szCs w:val="22"/>
          <w:lang w:eastAsia="fr-FR"/>
        </w:rPr>
        <w:t>méningococciques</w:t>
      </w:r>
      <w:proofErr w:type="spellEnd"/>
      <w:r w:rsidR="00E53603" w:rsidRPr="00E53603">
        <w:rPr>
          <w:rFonts w:ascii="Arial" w:eastAsia="Times New Roman" w:hAnsi="Arial" w:cs="Arial"/>
          <w:color w:val="414144"/>
          <w:sz w:val="22"/>
          <w:szCs w:val="22"/>
          <w:lang w:eastAsia="fr-FR"/>
        </w:rPr>
        <w:t xml:space="preserve"> sont endémiques dans le monde (</w:t>
      </w:r>
      <w:r w:rsidR="00E53603" w:rsidRPr="00C02491">
        <w:rPr>
          <w:rFonts w:ascii="Arial" w:eastAsia="Times New Roman" w:hAnsi="Arial" w:cs="Arial"/>
          <w:b/>
          <w:bCs/>
          <w:color w:val="414144"/>
          <w:sz w:val="22"/>
          <w:szCs w:val="22"/>
          <w:lang w:eastAsia="fr-FR"/>
        </w:rPr>
        <w:t>500 000 cas par an selon l’OMS</w:t>
      </w:r>
      <w:r w:rsidR="00E53603" w:rsidRPr="00E53603">
        <w:rPr>
          <w:rFonts w:ascii="Arial" w:eastAsia="Times New Roman" w:hAnsi="Arial" w:cs="Arial"/>
          <w:color w:val="414144"/>
          <w:sz w:val="22"/>
          <w:szCs w:val="22"/>
          <w:lang w:eastAsia="fr-FR"/>
        </w:rPr>
        <w:t>). L’incidence annuelle des infections à méningocoque, avec une recrudescence saisonnière (hiver et printemps), est de</w:t>
      </w:r>
      <w:r w:rsidR="00E53603" w:rsidRPr="00C02491">
        <w:rPr>
          <w:rFonts w:ascii="Arial" w:eastAsia="Times New Roman" w:hAnsi="Arial" w:cs="Arial"/>
          <w:color w:val="414144"/>
          <w:sz w:val="22"/>
          <w:szCs w:val="22"/>
          <w:lang w:eastAsia="fr-FR"/>
        </w:rPr>
        <w:t> </w:t>
      </w:r>
      <w:r w:rsidR="00E53603" w:rsidRPr="00C02491">
        <w:rPr>
          <w:rFonts w:ascii="Arial" w:eastAsia="Times New Roman" w:hAnsi="Arial" w:cs="Arial"/>
          <w:b/>
          <w:bCs/>
          <w:color w:val="414144"/>
          <w:sz w:val="22"/>
          <w:szCs w:val="22"/>
          <w:lang w:eastAsia="fr-FR"/>
        </w:rPr>
        <w:t>1 à 3 cas pour 100 000 habitants dans les pays industrialisés</w:t>
      </w:r>
      <w:r w:rsidR="00E53603" w:rsidRPr="00E53603">
        <w:rPr>
          <w:rFonts w:ascii="Arial" w:eastAsia="Times New Roman" w:hAnsi="Arial" w:cs="Arial"/>
          <w:color w:val="414144"/>
          <w:sz w:val="22"/>
          <w:szCs w:val="22"/>
          <w:lang w:eastAsia="fr-FR"/>
        </w:rPr>
        <w:t>. Les méningocoques sont les seules espèces bactériennes capables de provoquer des épidémies de méningites.</w:t>
      </w:r>
    </w:p>
    <w:p w:rsidR="00C02491" w:rsidRDefault="00E53603" w:rsidP="00E53603">
      <w:pPr>
        <w:shd w:val="clear" w:color="auto" w:fill="FFFFFF"/>
        <w:spacing w:beforeAutospacing="1" w:after="0" w:afterAutospacing="1" w:line="405" w:lineRule="atLeast"/>
        <w:rPr>
          <w:rFonts w:ascii="Arial" w:eastAsia="Times New Roman" w:hAnsi="Arial" w:cs="Arial"/>
          <w:color w:val="414144"/>
          <w:sz w:val="22"/>
          <w:szCs w:val="22"/>
          <w:lang w:eastAsia="fr-FR"/>
        </w:rPr>
      </w:pPr>
      <w:r w:rsidRPr="00E53603">
        <w:rPr>
          <w:rFonts w:ascii="Arial" w:eastAsia="Times New Roman" w:hAnsi="Arial" w:cs="Arial"/>
          <w:color w:val="414144"/>
          <w:sz w:val="22"/>
          <w:szCs w:val="22"/>
          <w:lang w:eastAsia="fr-FR"/>
        </w:rPr>
        <w:t xml:space="preserve">Douze </w:t>
      </w:r>
      <w:proofErr w:type="spellStart"/>
      <w:r w:rsidRPr="00E53603">
        <w:rPr>
          <w:rFonts w:ascii="Arial" w:eastAsia="Times New Roman" w:hAnsi="Arial" w:cs="Arial"/>
          <w:color w:val="414144"/>
          <w:sz w:val="22"/>
          <w:szCs w:val="22"/>
          <w:lang w:eastAsia="fr-FR"/>
        </w:rPr>
        <w:t>sérogroupes</w:t>
      </w:r>
      <w:proofErr w:type="spellEnd"/>
      <w:r w:rsidRPr="00E53603">
        <w:rPr>
          <w:rFonts w:ascii="Arial" w:eastAsia="Times New Roman" w:hAnsi="Arial" w:cs="Arial"/>
          <w:color w:val="414144"/>
          <w:sz w:val="22"/>
          <w:szCs w:val="22"/>
          <w:lang w:eastAsia="fr-FR"/>
        </w:rPr>
        <w:t xml:space="preserve"> de</w:t>
      </w:r>
      <w:r w:rsidRPr="00C02491">
        <w:rPr>
          <w:rFonts w:ascii="Arial" w:eastAsia="Times New Roman" w:hAnsi="Arial" w:cs="Arial"/>
          <w:color w:val="414144"/>
          <w:sz w:val="22"/>
          <w:szCs w:val="22"/>
          <w:lang w:eastAsia="fr-FR"/>
        </w:rPr>
        <w:t> </w:t>
      </w:r>
      <w:proofErr w:type="spellStart"/>
      <w:r w:rsidRPr="00C02491">
        <w:rPr>
          <w:rFonts w:ascii="Arial" w:eastAsia="Times New Roman" w:hAnsi="Arial" w:cs="Arial"/>
          <w:i/>
          <w:iCs/>
          <w:color w:val="414144"/>
          <w:sz w:val="22"/>
          <w:szCs w:val="22"/>
          <w:lang w:eastAsia="fr-FR"/>
        </w:rPr>
        <w:t>Neisseria</w:t>
      </w:r>
      <w:proofErr w:type="spellEnd"/>
      <w:r w:rsidRPr="00C02491">
        <w:rPr>
          <w:rFonts w:ascii="Arial" w:eastAsia="Times New Roman" w:hAnsi="Arial" w:cs="Arial"/>
          <w:i/>
          <w:iCs/>
          <w:color w:val="414144"/>
          <w:sz w:val="22"/>
          <w:szCs w:val="22"/>
          <w:lang w:eastAsia="fr-FR"/>
        </w:rPr>
        <w:t xml:space="preserve"> </w:t>
      </w:r>
      <w:proofErr w:type="spellStart"/>
      <w:r w:rsidRPr="00C02491">
        <w:rPr>
          <w:rFonts w:ascii="Arial" w:eastAsia="Times New Roman" w:hAnsi="Arial" w:cs="Arial"/>
          <w:i/>
          <w:iCs/>
          <w:color w:val="414144"/>
          <w:sz w:val="22"/>
          <w:szCs w:val="22"/>
          <w:lang w:eastAsia="fr-FR"/>
        </w:rPr>
        <w:t>meningitidis</w:t>
      </w:r>
      <w:proofErr w:type="spellEnd"/>
      <w:r w:rsidRPr="00C02491">
        <w:rPr>
          <w:rFonts w:ascii="Arial" w:eastAsia="Times New Roman" w:hAnsi="Arial" w:cs="Arial"/>
          <w:color w:val="414144"/>
          <w:sz w:val="22"/>
          <w:szCs w:val="22"/>
          <w:lang w:eastAsia="fr-FR"/>
        </w:rPr>
        <w:t> </w:t>
      </w:r>
      <w:r w:rsidRPr="00E53603">
        <w:rPr>
          <w:rFonts w:ascii="Arial" w:eastAsia="Times New Roman" w:hAnsi="Arial" w:cs="Arial"/>
          <w:color w:val="414144"/>
          <w:sz w:val="22"/>
          <w:szCs w:val="22"/>
          <w:lang w:eastAsia="fr-FR"/>
        </w:rPr>
        <w:t>sont actuellement décrits selon la composition de la capsule bactérienne. Mais</w:t>
      </w:r>
      <w:r w:rsidRPr="00C02491">
        <w:rPr>
          <w:rFonts w:ascii="Arial" w:eastAsia="Times New Roman" w:hAnsi="Arial" w:cs="Arial"/>
          <w:color w:val="414144"/>
          <w:sz w:val="22"/>
          <w:szCs w:val="22"/>
          <w:lang w:eastAsia="fr-FR"/>
        </w:rPr>
        <w:t> </w:t>
      </w:r>
      <w:r w:rsidRPr="00C02491">
        <w:rPr>
          <w:rFonts w:ascii="Arial" w:eastAsia="Times New Roman" w:hAnsi="Arial" w:cs="Arial"/>
          <w:b/>
          <w:bCs/>
          <w:color w:val="414144"/>
          <w:sz w:val="22"/>
          <w:szCs w:val="22"/>
          <w:lang w:eastAsia="fr-FR"/>
        </w:rPr>
        <w:t xml:space="preserve">les </w:t>
      </w:r>
      <w:proofErr w:type="spellStart"/>
      <w:r w:rsidRPr="00C02491">
        <w:rPr>
          <w:rFonts w:ascii="Arial" w:eastAsia="Times New Roman" w:hAnsi="Arial" w:cs="Arial"/>
          <w:b/>
          <w:bCs/>
          <w:color w:val="414144"/>
          <w:sz w:val="22"/>
          <w:szCs w:val="22"/>
          <w:lang w:eastAsia="fr-FR"/>
        </w:rPr>
        <w:t>sérogroupes</w:t>
      </w:r>
      <w:proofErr w:type="spellEnd"/>
      <w:r w:rsidRPr="00C02491">
        <w:rPr>
          <w:rFonts w:ascii="Arial" w:eastAsia="Times New Roman" w:hAnsi="Arial" w:cs="Arial"/>
          <w:b/>
          <w:bCs/>
          <w:color w:val="414144"/>
          <w:sz w:val="22"/>
          <w:szCs w:val="22"/>
          <w:lang w:eastAsia="fr-FR"/>
        </w:rPr>
        <w:t xml:space="preserve"> A, B, C, Y et W sont à l’origine de 99% des cas d’infection invasive</w:t>
      </w:r>
      <w:r w:rsidRPr="00E53603">
        <w:rPr>
          <w:rFonts w:ascii="Arial" w:eastAsia="Times New Roman" w:hAnsi="Arial" w:cs="Arial"/>
          <w:color w:val="414144"/>
          <w:sz w:val="22"/>
          <w:szCs w:val="22"/>
          <w:lang w:eastAsia="fr-FR"/>
        </w:rPr>
        <w:t>. Lors des épidémies, c’est la même souche qui se répand, la dissémination est dite « clonale ».</w:t>
      </w:r>
      <w:r w:rsidR="00C02491">
        <w:rPr>
          <w:rFonts w:ascii="Arial" w:eastAsia="Times New Roman" w:hAnsi="Arial" w:cs="Arial"/>
          <w:color w:val="414144"/>
          <w:sz w:val="22"/>
          <w:szCs w:val="22"/>
          <w:lang w:eastAsia="fr-FR"/>
        </w:rPr>
        <w:t> »</w:t>
      </w:r>
    </w:p>
    <w:p w:rsidR="00E53603" w:rsidRPr="003E4FA7" w:rsidRDefault="00C02491" w:rsidP="00E53603">
      <w:pPr>
        <w:shd w:val="clear" w:color="auto" w:fill="FFFFFF"/>
        <w:spacing w:beforeAutospacing="1" w:after="0" w:afterAutospacing="1" w:line="405" w:lineRule="atLeast"/>
        <w:rPr>
          <w:rFonts w:ascii="Arial" w:eastAsia="Times New Roman" w:hAnsi="Arial" w:cs="Arial"/>
          <w:color w:val="00B050"/>
          <w:sz w:val="22"/>
          <w:szCs w:val="22"/>
          <w:lang w:eastAsia="fr-FR"/>
        </w:rPr>
      </w:pPr>
      <w:r w:rsidRPr="003E4FA7">
        <w:rPr>
          <w:rFonts w:ascii="Arial" w:eastAsia="Times New Roman" w:hAnsi="Arial" w:cs="Arial"/>
          <w:color w:val="00B050"/>
          <w:sz w:val="22"/>
          <w:szCs w:val="22"/>
          <w:lang w:eastAsia="fr-FR"/>
        </w:rPr>
        <w:t xml:space="preserve"> (</w:t>
      </w:r>
      <w:hyperlink r:id="rId9" w:history="1">
        <w:r w:rsidRPr="003E4FA7">
          <w:rPr>
            <w:rStyle w:val="Lienhypertexte"/>
            <w:rFonts w:ascii="Arial" w:eastAsia="Times New Roman" w:hAnsi="Arial" w:cs="Arial"/>
            <w:color w:val="00B050"/>
            <w:sz w:val="22"/>
            <w:szCs w:val="22"/>
            <w:lang w:eastAsia="fr-FR"/>
          </w:rPr>
          <w:t>https://www.pasteur.fr/fr/centre-medical/fiches-maladies/meningites-meningocoques</w:t>
        </w:r>
      </w:hyperlink>
      <w:r w:rsidRPr="003E4FA7">
        <w:rPr>
          <w:rFonts w:ascii="Arial" w:eastAsia="Times New Roman" w:hAnsi="Arial" w:cs="Arial"/>
          <w:color w:val="00B050"/>
          <w:sz w:val="22"/>
          <w:szCs w:val="22"/>
          <w:lang w:eastAsia="fr-FR"/>
        </w:rPr>
        <w:t>)</w:t>
      </w:r>
    </w:p>
    <w:p w:rsidR="00C02491" w:rsidRPr="00E53603" w:rsidRDefault="00C02491" w:rsidP="00E53603">
      <w:pPr>
        <w:shd w:val="clear" w:color="auto" w:fill="FFFFFF"/>
        <w:spacing w:beforeAutospacing="1" w:after="0" w:afterAutospacing="1" w:line="405" w:lineRule="atLeast"/>
        <w:rPr>
          <w:rFonts w:ascii="Arial" w:eastAsia="Times New Roman" w:hAnsi="Arial" w:cs="Arial"/>
          <w:color w:val="414144"/>
          <w:sz w:val="22"/>
          <w:szCs w:val="22"/>
          <w:lang w:eastAsia="fr-FR"/>
        </w:rPr>
      </w:pPr>
    </w:p>
    <w:p w:rsidR="00F93467" w:rsidRPr="00C02491" w:rsidRDefault="00C02491">
      <w:pPr>
        <w:rPr>
          <w:sz w:val="24"/>
          <w:szCs w:val="24"/>
        </w:rPr>
      </w:pPr>
      <w:r w:rsidRPr="00C02491">
        <w:rPr>
          <w:sz w:val="24"/>
          <w:szCs w:val="24"/>
        </w:rPr>
        <w:t xml:space="preserve">En 1974, au Brésil sévit une épidémie de méningite de </w:t>
      </w:r>
      <w:proofErr w:type="spellStart"/>
      <w:r w:rsidRPr="00C02491">
        <w:rPr>
          <w:sz w:val="24"/>
          <w:szCs w:val="24"/>
        </w:rPr>
        <w:t>sérogroupe</w:t>
      </w:r>
      <w:proofErr w:type="spellEnd"/>
      <w:r w:rsidRPr="00C02491">
        <w:rPr>
          <w:sz w:val="24"/>
          <w:szCs w:val="24"/>
        </w:rPr>
        <w:t xml:space="preserve"> A. Cette épidémie fait 4 000 morts en 3 mois. L’institut Mérieux, qui est le seul au niveau mondial à posséder un vaccin efficace contre la maladie, parvient grâce à une mobilisation exceptionnelle de ses salariés, </w:t>
      </w:r>
      <w:r>
        <w:rPr>
          <w:sz w:val="24"/>
          <w:szCs w:val="24"/>
        </w:rPr>
        <w:t xml:space="preserve">à vacciner </w:t>
      </w:r>
      <w:r w:rsidRPr="00C02491">
        <w:rPr>
          <w:sz w:val="24"/>
          <w:szCs w:val="24"/>
        </w:rPr>
        <w:t>près de 100 millions de Brésiliens en neuf mois seulement</w:t>
      </w:r>
      <w:r>
        <w:rPr>
          <w:sz w:val="24"/>
          <w:szCs w:val="24"/>
        </w:rPr>
        <w:t xml:space="preserve"> (source Institut Mérieux). C’est le début d’une discipline nouvelle : la </w:t>
      </w:r>
      <w:proofErr w:type="spellStart"/>
      <w:r>
        <w:rPr>
          <w:sz w:val="24"/>
          <w:szCs w:val="24"/>
        </w:rPr>
        <w:t>vaccinologie</w:t>
      </w:r>
      <w:proofErr w:type="spellEnd"/>
      <w:r>
        <w:rPr>
          <w:sz w:val="24"/>
          <w:szCs w:val="24"/>
        </w:rPr>
        <w:t xml:space="preserve"> et la démonstration de l’efficacité de la vaccination pour enrayer une épidémie de grande ampleur.</w:t>
      </w:r>
    </w:p>
    <w:p w:rsidR="00C02491" w:rsidRPr="00F93467" w:rsidRDefault="00C02491" w:rsidP="00C02491">
      <w:pPr>
        <w:rPr>
          <w:b/>
          <w:sz w:val="36"/>
          <w:szCs w:val="36"/>
        </w:rPr>
      </w:pPr>
      <w:r w:rsidRPr="00F93467">
        <w:rPr>
          <w:b/>
          <w:sz w:val="36"/>
          <w:szCs w:val="36"/>
        </w:rPr>
        <w:t>Qu’en est-il à Lyon ?</w:t>
      </w:r>
    </w:p>
    <w:p w:rsidR="00F93467" w:rsidRDefault="0071247D">
      <w:r>
        <w:t xml:space="preserve">Début 2017, dans le Beaujolais, quatre cas de </w:t>
      </w:r>
      <w:r w:rsidR="006871AD">
        <w:t>méningites</w:t>
      </w:r>
      <w:r>
        <w:t xml:space="preserve"> liées à une bactérie d’un </w:t>
      </w:r>
      <w:proofErr w:type="spellStart"/>
      <w:r>
        <w:t>serogroupe</w:t>
      </w:r>
      <w:proofErr w:type="spellEnd"/>
      <w:r>
        <w:t xml:space="preserve"> peu fréquent en France ont été déclarés. L’Agence régionale de santé a mis très rapidement en place les mesures visant à protéger la population ayant pu être en contact avec le germe. </w:t>
      </w:r>
      <w:r w:rsidR="006871AD">
        <w:t>Parmi</w:t>
      </w:r>
      <w:r>
        <w:t xml:space="preserve"> ces mesures, une campagne de vaccination avec un accès gratuit au vaccin, en lien avec les pharmaciens, les médecins et les centres de vaccination et de consultation (CDHS et PMI). Ces mesures ont permis de mettre fin à l’épidémie.</w:t>
      </w:r>
    </w:p>
    <w:p w:rsidR="00F93467" w:rsidRDefault="00F93467"/>
    <w:p w:rsidR="001B0B64" w:rsidRDefault="001B0B64">
      <w:pPr>
        <w:rPr>
          <w:i/>
          <w:sz w:val="24"/>
          <w:szCs w:val="24"/>
        </w:rPr>
      </w:pPr>
    </w:p>
    <w:p w:rsidR="00F93467" w:rsidRPr="0058100D" w:rsidRDefault="001B0B64">
      <w:pPr>
        <w:rPr>
          <w:i/>
          <w:sz w:val="24"/>
          <w:szCs w:val="24"/>
        </w:rPr>
      </w:pPr>
      <w:r>
        <w:rPr>
          <w:i/>
          <w:sz w:val="24"/>
          <w:szCs w:val="24"/>
        </w:rPr>
        <w:t xml:space="preserve">  </w:t>
      </w:r>
      <w:r w:rsidRPr="001B0B64">
        <w:rPr>
          <w:i/>
          <w:noProof/>
          <w:sz w:val="24"/>
          <w:szCs w:val="24"/>
          <w:lang w:eastAsia="fr-FR"/>
        </w:rPr>
        <w:drawing>
          <wp:inline distT="0" distB="0" distL="0" distR="0">
            <wp:extent cx="1066800" cy="603250"/>
            <wp:effectExtent l="0" t="0" r="0" b="0"/>
            <wp:docPr id="7" name="Image 7" descr="G:\0H\AD_sante_pub\01_archives\02_campagne_prevention\immuniser lyon\2015\presse et com\Affiches et bannières\logo_ly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H\AD_sante_pub\01_archives\02_campagne_prevention\immuniser lyon\2015\presse et com\Affiches et bannières\logo_lyon.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3530" cy="612710"/>
                    </a:xfrm>
                    <a:prstGeom prst="rect">
                      <a:avLst/>
                    </a:prstGeom>
                    <a:noFill/>
                    <a:ln>
                      <a:noFill/>
                    </a:ln>
                  </pic:spPr>
                </pic:pic>
              </a:graphicData>
            </a:graphic>
          </wp:inline>
        </w:drawing>
      </w:r>
      <w:r>
        <w:rPr>
          <w:i/>
          <w:sz w:val="24"/>
          <w:szCs w:val="24"/>
        </w:rPr>
        <w:t xml:space="preserve">  </w:t>
      </w:r>
      <w:r w:rsidR="006871AD">
        <w:rPr>
          <w:i/>
          <w:noProof/>
          <w:sz w:val="24"/>
          <w:szCs w:val="24"/>
          <w:lang w:eastAsia="fr-FR"/>
        </w:rPr>
        <w:drawing>
          <wp:inline distT="0" distB="0" distL="0" distR="0" wp14:anchorId="6B9F1B43" wp14:editId="51E5CF93">
            <wp:extent cx="367520" cy="4039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314" cy="433433"/>
                    </a:xfrm>
                    <a:prstGeom prst="rect">
                      <a:avLst/>
                    </a:prstGeom>
                  </pic:spPr>
                </pic:pic>
              </a:graphicData>
            </a:graphic>
          </wp:inline>
        </w:drawing>
      </w:r>
      <w:r w:rsidR="006871AD" w:rsidRPr="0058100D">
        <w:rPr>
          <w:i/>
          <w:sz w:val="24"/>
          <w:szCs w:val="24"/>
        </w:rPr>
        <w:t xml:space="preserve">Les méningites sont des maladies « à déclaration obligatoire ». La cellule d’intervention  régionale en épidémiologie (la CIRE) est en </w:t>
      </w:r>
      <w:r w:rsidR="006871AD" w:rsidRPr="0058100D">
        <w:rPr>
          <w:i/>
          <w:sz w:val="24"/>
          <w:szCs w:val="24"/>
        </w:rPr>
        <w:lastRenderedPageBreak/>
        <w:t>veille permanente pour évaluer les risques d’épidémie et agir en conséquence. Deux cas groupés dans le temps e</w:t>
      </w:r>
      <w:r w:rsidR="0058100D" w:rsidRPr="0058100D">
        <w:rPr>
          <w:i/>
          <w:sz w:val="24"/>
          <w:szCs w:val="24"/>
        </w:rPr>
        <w:t xml:space="preserve">t dans la même aire géographique peuvent marquer le début d’une épidémie. Une réaction immédiate et adaptée peut éviter le drame que le Brésil a connu en 1974. Mais l’action des autorités sanitaires n’est efficace que si et seulement si les populations concernées acceptent </w:t>
      </w:r>
      <w:r w:rsidR="0058100D">
        <w:rPr>
          <w:i/>
          <w:sz w:val="24"/>
          <w:szCs w:val="24"/>
        </w:rPr>
        <w:t xml:space="preserve">dans cet exemple </w:t>
      </w:r>
      <w:r w:rsidR="0058100D" w:rsidRPr="0058100D">
        <w:rPr>
          <w:i/>
          <w:sz w:val="24"/>
          <w:szCs w:val="24"/>
        </w:rPr>
        <w:t>de se faire vacciner. L’information donnée par les professionnels de santé du territoire concerné est souvent déterminante pour obtenir l’adhésion des personnes considérées comme à risque.</w:t>
      </w:r>
    </w:p>
    <w:p w:rsidR="00F93467" w:rsidRPr="0058100D" w:rsidRDefault="00F93467">
      <w:pPr>
        <w:rPr>
          <w:sz w:val="24"/>
          <w:szCs w:val="24"/>
        </w:rPr>
      </w:pPr>
    </w:p>
    <w:p w:rsidR="00F93467" w:rsidRPr="0058100D" w:rsidRDefault="00F93467">
      <w:pPr>
        <w:rPr>
          <w:sz w:val="24"/>
          <w:szCs w:val="24"/>
        </w:rPr>
      </w:pPr>
    </w:p>
    <w:p w:rsidR="00F93467" w:rsidRDefault="00F93467"/>
    <w:p w:rsidR="00354EB6" w:rsidRPr="0058100D" w:rsidRDefault="00354EB6">
      <w:pPr>
        <w:rPr>
          <w:sz w:val="40"/>
          <w:szCs w:val="40"/>
        </w:rPr>
      </w:pPr>
      <w:r w:rsidRPr="0058100D">
        <w:rPr>
          <w:sz w:val="40"/>
          <w:szCs w:val="40"/>
        </w:rPr>
        <w:t xml:space="preserve">La </w:t>
      </w:r>
      <w:proofErr w:type="spellStart"/>
      <w:r w:rsidRPr="0058100D">
        <w:rPr>
          <w:sz w:val="40"/>
          <w:szCs w:val="40"/>
        </w:rPr>
        <w:t>poliomyelite</w:t>
      </w:r>
      <w:proofErr w:type="spellEnd"/>
      <w:r w:rsidR="00846948">
        <w:rPr>
          <w:sz w:val="40"/>
          <w:szCs w:val="40"/>
        </w:rPr>
        <w:t xml:space="preserve"> : </w:t>
      </w:r>
      <w:r w:rsidR="00A601DC" w:rsidRPr="00034C35">
        <w:rPr>
          <w:sz w:val="32"/>
          <w:szCs w:val="32"/>
        </w:rPr>
        <w:t>Si tous les enfants du monde étaient correctement vaccinés, la maladie serait définitivement éradiquée de notre planète</w:t>
      </w:r>
      <w:r w:rsidR="00A601DC">
        <w:rPr>
          <w:sz w:val="40"/>
          <w:szCs w:val="40"/>
        </w:rPr>
        <w:t>.</w:t>
      </w:r>
    </w:p>
    <w:p w:rsidR="00354EB6" w:rsidRDefault="00354EB6"/>
    <w:p w:rsidR="00185B1D" w:rsidRPr="003E4FA7" w:rsidRDefault="00A601DC">
      <w:pPr>
        <w:rPr>
          <w:color w:val="00B050"/>
        </w:rPr>
      </w:pPr>
      <w:r w:rsidRPr="003E4FA7">
        <w:rPr>
          <w:color w:val="00B050"/>
        </w:rPr>
        <w:t xml:space="preserve">Source : </w:t>
      </w:r>
      <w:hyperlink r:id="rId12" w:history="1">
        <w:r w:rsidR="00354EB6" w:rsidRPr="003E4FA7">
          <w:rPr>
            <w:rStyle w:val="Lienhypertexte"/>
            <w:color w:val="00B050"/>
          </w:rPr>
          <w:t>http://www.who.int/features/factfiles/polio/fr/</w:t>
        </w:r>
      </w:hyperlink>
    </w:p>
    <w:p w:rsidR="00354EB6" w:rsidRPr="00354EB6" w:rsidRDefault="00354EB6" w:rsidP="00354EB6">
      <w:pPr>
        <w:numPr>
          <w:ilvl w:val="0"/>
          <w:numId w:val="1"/>
        </w:numPr>
        <w:shd w:val="clear" w:color="auto" w:fill="FFFFFF"/>
        <w:spacing w:after="0" w:line="225" w:lineRule="atLeast"/>
        <w:ind w:left="0" w:right="300"/>
        <w:textAlignment w:val="baseline"/>
        <w:rPr>
          <w:rFonts w:ascii="inherit" w:eastAsia="Times New Roman" w:hAnsi="inherit" w:cs="Helvetica"/>
          <w:color w:val="333333"/>
          <w:lang w:eastAsia="fr-FR"/>
        </w:rPr>
      </w:pPr>
      <w:r w:rsidRPr="00354EB6">
        <w:rPr>
          <w:rFonts w:ascii="inherit" w:eastAsia="Times New Roman" w:hAnsi="inherit" w:cs="Helvetica"/>
          <w:color w:val="333333"/>
          <w:lang w:eastAsia="fr-FR"/>
        </w:rPr>
        <w:t>La poliomyélite touche principalement les enfants de moins de 5 ans.</w:t>
      </w:r>
    </w:p>
    <w:p w:rsidR="00354EB6" w:rsidRPr="00354EB6" w:rsidRDefault="00354EB6" w:rsidP="00354EB6">
      <w:pPr>
        <w:numPr>
          <w:ilvl w:val="0"/>
          <w:numId w:val="1"/>
        </w:numPr>
        <w:shd w:val="clear" w:color="auto" w:fill="FFFFFF"/>
        <w:spacing w:after="0" w:line="225" w:lineRule="atLeast"/>
        <w:ind w:left="0" w:right="300"/>
        <w:textAlignment w:val="baseline"/>
        <w:rPr>
          <w:rFonts w:ascii="inherit" w:eastAsia="Times New Roman" w:hAnsi="inherit" w:cs="Helvetica"/>
          <w:color w:val="333333"/>
          <w:lang w:eastAsia="fr-FR"/>
        </w:rPr>
      </w:pPr>
      <w:r w:rsidRPr="00354EB6">
        <w:rPr>
          <w:rFonts w:ascii="inherit" w:eastAsia="Times New Roman" w:hAnsi="inherit" w:cs="Helvetica"/>
          <w:color w:val="333333"/>
          <w:lang w:eastAsia="fr-FR"/>
        </w:rPr>
        <w:t>Une infection sur 200 entraîne une paralysie irréversible. Parmi les sujets paralysés, 5 à 10% meurent lorsque leurs muscles respiratoires cessent de fonctionner.</w:t>
      </w:r>
    </w:p>
    <w:p w:rsidR="00354EB6" w:rsidRPr="00354EB6" w:rsidRDefault="00354EB6" w:rsidP="00354EB6">
      <w:pPr>
        <w:numPr>
          <w:ilvl w:val="0"/>
          <w:numId w:val="1"/>
        </w:numPr>
        <w:shd w:val="clear" w:color="auto" w:fill="FFFFFF"/>
        <w:spacing w:after="0" w:line="225" w:lineRule="atLeast"/>
        <w:ind w:left="0" w:right="300"/>
        <w:textAlignment w:val="baseline"/>
        <w:rPr>
          <w:rFonts w:ascii="inherit" w:eastAsia="Times New Roman" w:hAnsi="inherit" w:cs="Helvetica"/>
          <w:color w:val="333333"/>
          <w:lang w:eastAsia="fr-FR"/>
        </w:rPr>
      </w:pPr>
      <w:r w:rsidRPr="00354EB6">
        <w:rPr>
          <w:rFonts w:ascii="inherit" w:eastAsia="Times New Roman" w:hAnsi="inherit" w:cs="Helvetica"/>
          <w:color w:val="333333"/>
          <w:lang w:eastAsia="fr-FR"/>
        </w:rPr>
        <w:t>Le nombre des cas de poliomyélite a diminué de plus de 99% depuis 1988, passant de 350 000 à 37 cas notifiés en 2016. Grâce aux efforts mondiaux engagés pour éradiquer cette maladie, plus de 16 millions de personnes ont évité la paralysie.</w:t>
      </w:r>
    </w:p>
    <w:p w:rsidR="00354EB6" w:rsidRDefault="00354EB6" w:rsidP="00354EB6">
      <w:pPr>
        <w:numPr>
          <w:ilvl w:val="0"/>
          <w:numId w:val="1"/>
        </w:numPr>
        <w:shd w:val="clear" w:color="auto" w:fill="FFFFFF"/>
        <w:spacing w:after="0" w:line="225" w:lineRule="atLeast"/>
        <w:ind w:left="0" w:right="300"/>
        <w:textAlignment w:val="baseline"/>
        <w:rPr>
          <w:rFonts w:ascii="inherit" w:eastAsia="Times New Roman" w:hAnsi="inherit" w:cs="Helvetica"/>
          <w:color w:val="333333"/>
          <w:lang w:eastAsia="fr-FR"/>
        </w:rPr>
      </w:pPr>
      <w:r w:rsidRPr="00354EB6">
        <w:rPr>
          <w:rFonts w:ascii="inherit" w:eastAsia="Times New Roman" w:hAnsi="inherit" w:cs="Helvetica"/>
          <w:color w:val="333333"/>
          <w:lang w:eastAsia="fr-FR"/>
        </w:rPr>
        <w:t>Tant qu’un seul enfant reste infecté, tous les autres, dans tous les pays, risquent de contracter la poliomyélite. L’échec de l’éradication dans les derniers bastions de la maladie pourrait aboutir à ce que 200 000 nouveaux cas r</w:t>
      </w:r>
      <w:r w:rsidR="00A601DC">
        <w:rPr>
          <w:rFonts w:ascii="inherit" w:eastAsia="Times New Roman" w:hAnsi="inherit" w:cs="Helvetica"/>
          <w:color w:val="333333"/>
          <w:lang w:eastAsia="fr-FR"/>
        </w:rPr>
        <w:t>é</w:t>
      </w:r>
      <w:r w:rsidRPr="00354EB6">
        <w:rPr>
          <w:rFonts w:ascii="inherit" w:eastAsia="Times New Roman" w:hAnsi="inherit" w:cs="Helvetica"/>
          <w:color w:val="333333"/>
          <w:lang w:eastAsia="fr-FR"/>
        </w:rPr>
        <w:t>apparaissent chaque année au cours des 10 ans à venir.</w:t>
      </w:r>
    </w:p>
    <w:p w:rsidR="00A601DC" w:rsidRPr="00354EB6" w:rsidRDefault="00A601DC" w:rsidP="00354EB6">
      <w:pPr>
        <w:numPr>
          <w:ilvl w:val="0"/>
          <w:numId w:val="1"/>
        </w:numPr>
        <w:shd w:val="clear" w:color="auto" w:fill="FFFFFF"/>
        <w:spacing w:after="0" w:line="225" w:lineRule="atLeast"/>
        <w:ind w:left="0" w:right="300"/>
        <w:textAlignment w:val="baseline"/>
        <w:rPr>
          <w:rFonts w:ascii="inherit" w:eastAsia="Times New Roman" w:hAnsi="inherit" w:cs="Helvetica"/>
          <w:color w:val="333333"/>
          <w:lang w:eastAsia="fr-FR"/>
        </w:rPr>
      </w:pPr>
      <w:r>
        <w:rPr>
          <w:rFonts w:ascii="inherit" w:eastAsia="Times New Roman" w:hAnsi="inherit" w:cs="Helvetica"/>
          <w:color w:val="333333"/>
          <w:lang w:eastAsia="fr-FR"/>
        </w:rPr>
        <w:t>Le vaccin est la seule solution pour lutter contre ce virus, il protège à vie.</w:t>
      </w:r>
    </w:p>
    <w:p w:rsidR="00846948" w:rsidRPr="00354EB6" w:rsidRDefault="00846948" w:rsidP="00846948">
      <w:pPr>
        <w:shd w:val="clear" w:color="auto" w:fill="FFFFFF"/>
        <w:spacing w:after="0" w:line="225" w:lineRule="atLeast"/>
        <w:ind w:right="300"/>
        <w:textAlignment w:val="baseline"/>
        <w:rPr>
          <w:rFonts w:ascii="inherit" w:eastAsia="Times New Roman" w:hAnsi="inherit" w:cs="Helvetica"/>
          <w:color w:val="333333"/>
          <w:lang w:eastAsia="fr-FR"/>
        </w:rPr>
      </w:pPr>
    </w:p>
    <w:p w:rsidR="00A601DC" w:rsidRDefault="00A601DC" w:rsidP="00A601DC">
      <w:pPr>
        <w:rPr>
          <w:b/>
          <w:sz w:val="36"/>
          <w:szCs w:val="36"/>
        </w:rPr>
      </w:pPr>
      <w:r w:rsidRPr="00F93467">
        <w:rPr>
          <w:b/>
          <w:sz w:val="36"/>
          <w:szCs w:val="36"/>
        </w:rPr>
        <w:t>Qu’en est-il à Lyon ?</w:t>
      </w:r>
    </w:p>
    <w:p w:rsidR="00A601DC" w:rsidRPr="003E4FA7" w:rsidRDefault="00A601DC" w:rsidP="00A601DC">
      <w:pPr>
        <w:rPr>
          <w:color w:val="00B050"/>
        </w:rPr>
      </w:pPr>
      <w:r w:rsidRPr="003E4FA7">
        <w:rPr>
          <w:color w:val="00B050"/>
        </w:rPr>
        <w:t>Source : http://invs.santepubliquefrance.fr/Dossiers-thematiques/Maladies-infectieuses/Maladies-a-prevention-vaccinale/Poliomyelite/Donnees-epidemiologiques</w:t>
      </w:r>
    </w:p>
    <w:p w:rsidR="003E4FA7" w:rsidRDefault="00A601DC" w:rsidP="00A601DC">
      <w:r>
        <w:t xml:space="preserve">A Lyon comme en France, une </w:t>
      </w:r>
      <w:r w:rsidR="003E4FA7">
        <w:t xml:space="preserve">vigilance accrue </w:t>
      </w:r>
      <w:r>
        <w:t>reste la règle</w:t>
      </w:r>
      <w:r w:rsidR="003E4FA7">
        <w:t> :</w:t>
      </w:r>
    </w:p>
    <w:p w:rsidR="00A601DC" w:rsidRPr="003E4FA7" w:rsidRDefault="003E4FA7" w:rsidP="003E4FA7">
      <w:pPr>
        <w:pStyle w:val="Paragraphedeliste"/>
        <w:numPr>
          <w:ilvl w:val="0"/>
          <w:numId w:val="4"/>
        </w:numPr>
        <w:rPr>
          <w:b/>
          <w:sz w:val="36"/>
          <w:szCs w:val="36"/>
        </w:rPr>
      </w:pPr>
      <w:r>
        <w:t>Le virus sauvage est toujours en circulation dans certains pays. Par exemple il a été identifié en 2013 en Israël. La même année, 22 cas groupés de paralysie flasque aigue ont été rapportés en Syrie.</w:t>
      </w:r>
      <w:r w:rsidR="00664D1B">
        <w:t xml:space="preserve"> </w:t>
      </w:r>
      <w:r>
        <w:t>Le virus  identifié était proche d’une souche ayant circulé au Pakistan et en Egypte.</w:t>
      </w:r>
      <w:r w:rsidR="00664D1B">
        <w:t xml:space="preserve"> </w:t>
      </w:r>
      <w:r>
        <w:t xml:space="preserve">La même année le virus a circulé en </w:t>
      </w:r>
      <w:r w:rsidR="00664D1B">
        <w:t>Ethiopie</w:t>
      </w:r>
      <w:r>
        <w:t xml:space="preserve">, au </w:t>
      </w:r>
      <w:r w:rsidR="00664D1B">
        <w:t>Kenya</w:t>
      </w:r>
      <w:r>
        <w:t xml:space="preserve"> et en Somalie.</w:t>
      </w:r>
    </w:p>
    <w:p w:rsidR="003E4FA7" w:rsidRPr="00664D1B" w:rsidRDefault="003E4FA7" w:rsidP="003E4FA7">
      <w:pPr>
        <w:pStyle w:val="Paragraphedeliste"/>
        <w:numPr>
          <w:ilvl w:val="0"/>
          <w:numId w:val="4"/>
        </w:numPr>
        <w:rPr>
          <w:b/>
          <w:sz w:val="36"/>
          <w:szCs w:val="36"/>
        </w:rPr>
      </w:pPr>
      <w:r>
        <w:t xml:space="preserve">Il existe un risque </w:t>
      </w:r>
      <w:r w:rsidR="00664D1B">
        <w:t>non nul de réintroduction sur le territoire français d’un poliovirus sauvage à partir d’un pays où ce virus circule.</w:t>
      </w:r>
    </w:p>
    <w:p w:rsidR="00664D1B" w:rsidRPr="00F45070" w:rsidRDefault="00664D1B" w:rsidP="00664D1B">
      <w:pPr>
        <w:pStyle w:val="Paragraphedeliste"/>
        <w:numPr>
          <w:ilvl w:val="0"/>
          <w:numId w:val="4"/>
        </w:numPr>
        <w:rPr>
          <w:rFonts w:ascii="Trebuchet MS" w:eastAsia="Times New Roman" w:hAnsi="Trebuchet MS" w:cs="Arial"/>
          <w:bCs/>
          <w:lang w:eastAsia="fr-FR"/>
        </w:rPr>
      </w:pPr>
      <w:r w:rsidRPr="00F45070">
        <w:rPr>
          <w:rFonts w:ascii="Trebuchet MS" w:eastAsia="Times New Roman" w:hAnsi="Trebuchet MS" w:cs="Arial"/>
          <w:bCs/>
          <w:lang w:eastAsia="fr-FR"/>
        </w:rPr>
        <w:t>tout voyageur, non à jour de sa vaccination polio et se rendant dans un pays où circulent des poliovirus sauvages, a un risque d’être infecté, même faible ;</w:t>
      </w:r>
    </w:p>
    <w:p w:rsidR="00664D1B" w:rsidRPr="00664D1B" w:rsidRDefault="00664D1B" w:rsidP="003E4FA7">
      <w:pPr>
        <w:pStyle w:val="Paragraphedeliste"/>
        <w:numPr>
          <w:ilvl w:val="0"/>
          <w:numId w:val="4"/>
        </w:numPr>
      </w:pPr>
      <w:r w:rsidRPr="00664D1B">
        <w:t>La couverture vaccinale de l’adulte</w:t>
      </w:r>
      <w:r>
        <w:t xml:space="preserve"> est en moyenne de 66%, et est de l’ordre de 25% pour les seniors.</w:t>
      </w:r>
    </w:p>
    <w:p w:rsidR="001B0B64" w:rsidRDefault="001B0B64" w:rsidP="00F45070">
      <w:pPr>
        <w:spacing w:after="0" w:line="300" w:lineRule="atLeast"/>
        <w:textAlignment w:val="baseline"/>
        <w:rPr>
          <w:rFonts w:ascii="inherit" w:eastAsia="Times New Roman" w:hAnsi="inherit" w:cs="Arial"/>
          <w:b/>
          <w:bCs/>
          <w:i/>
          <w:color w:val="5C5C5C"/>
          <w:sz w:val="18"/>
          <w:szCs w:val="18"/>
          <w:lang w:eastAsia="fr-FR"/>
        </w:rPr>
      </w:pPr>
      <w:bookmarkStart w:id="1" w:name="eztoc290432_0_3"/>
      <w:bookmarkStart w:id="2" w:name="eztoc290432_0_4"/>
      <w:bookmarkEnd w:id="1"/>
      <w:bookmarkEnd w:id="2"/>
      <w:r w:rsidRPr="004669C8">
        <w:rPr>
          <w:rFonts w:ascii="inherit" w:eastAsia="Times New Roman" w:hAnsi="inherit" w:cs="Arial"/>
          <w:b/>
          <w:bCs/>
          <w:i/>
          <w:noProof/>
          <w:color w:val="5C5C5C"/>
          <w:sz w:val="18"/>
          <w:szCs w:val="18"/>
          <w:lang w:eastAsia="fr-FR"/>
        </w:rPr>
        <w:lastRenderedPageBreak/>
        <w:drawing>
          <wp:inline distT="0" distB="0" distL="0" distR="0" wp14:anchorId="0A648100" wp14:editId="4CB58B15">
            <wp:extent cx="969320" cy="630819"/>
            <wp:effectExtent l="0" t="0" r="0" b="0"/>
            <wp:docPr id="6" name="Image 6" descr="G:\0H\AD_sante_pub\01_archives\02_campagne_prevention\immuniser lyon\2015\presse et com\Affiches et bannières\logo_ly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H\AD_sante_pub\01_archives\02_campagne_prevention\immuniser lyon\2015\presse et com\Affiches et bannières\logo_lyon.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567" cy="685646"/>
                    </a:xfrm>
                    <a:prstGeom prst="rect">
                      <a:avLst/>
                    </a:prstGeom>
                    <a:noFill/>
                    <a:ln>
                      <a:noFill/>
                    </a:ln>
                  </pic:spPr>
                </pic:pic>
              </a:graphicData>
            </a:graphic>
          </wp:inline>
        </w:drawing>
      </w:r>
      <w:r>
        <w:rPr>
          <w:i/>
          <w:noProof/>
          <w:sz w:val="24"/>
          <w:szCs w:val="24"/>
          <w:lang w:eastAsia="fr-FR"/>
        </w:rPr>
        <w:drawing>
          <wp:inline distT="0" distB="0" distL="0" distR="0" wp14:anchorId="529A1A1C" wp14:editId="7CE87551">
            <wp:extent cx="385808" cy="42408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973" cy="452843"/>
                    </a:xfrm>
                    <a:prstGeom prst="rect">
                      <a:avLst/>
                    </a:prstGeom>
                  </pic:spPr>
                </pic:pic>
              </a:graphicData>
            </a:graphic>
          </wp:inline>
        </w:drawing>
      </w:r>
    </w:p>
    <w:p w:rsidR="00846948" w:rsidRPr="00846948" w:rsidRDefault="00F45070" w:rsidP="00F45070">
      <w:pPr>
        <w:spacing w:after="0" w:line="300" w:lineRule="atLeast"/>
        <w:textAlignment w:val="baseline"/>
        <w:rPr>
          <w:rFonts w:ascii="inherit" w:eastAsia="Times New Roman" w:hAnsi="inherit" w:cs="Arial"/>
          <w:i/>
          <w:color w:val="5C5C5C"/>
          <w:sz w:val="18"/>
          <w:szCs w:val="18"/>
          <w:lang w:eastAsia="fr-FR"/>
        </w:rPr>
      </w:pPr>
      <w:r w:rsidRPr="00846948">
        <w:rPr>
          <w:rFonts w:ascii="inherit" w:eastAsia="Times New Roman" w:hAnsi="inherit" w:cs="Arial"/>
          <w:b/>
          <w:bCs/>
          <w:i/>
          <w:color w:val="5C5C5C"/>
          <w:sz w:val="18"/>
          <w:szCs w:val="18"/>
          <w:lang w:eastAsia="fr-FR"/>
        </w:rPr>
        <w:t>Il</w:t>
      </w:r>
      <w:r w:rsidR="00846948" w:rsidRPr="00846948">
        <w:rPr>
          <w:rFonts w:ascii="inherit" w:eastAsia="Times New Roman" w:hAnsi="inherit" w:cs="Arial"/>
          <w:b/>
          <w:bCs/>
          <w:i/>
          <w:color w:val="5C5C5C"/>
          <w:sz w:val="18"/>
          <w:szCs w:val="18"/>
          <w:lang w:eastAsia="fr-FR"/>
        </w:rPr>
        <w:t xml:space="preserve"> est </w:t>
      </w:r>
      <w:proofErr w:type="spellStart"/>
      <w:r w:rsidR="00846948" w:rsidRPr="00846948">
        <w:rPr>
          <w:rFonts w:ascii="inherit" w:eastAsia="Times New Roman" w:hAnsi="inherit" w:cs="Arial"/>
          <w:b/>
          <w:bCs/>
          <w:i/>
          <w:color w:val="5C5C5C"/>
          <w:sz w:val="18"/>
          <w:szCs w:val="18"/>
          <w:lang w:eastAsia="fr-FR"/>
        </w:rPr>
        <w:t>d</w:t>
      </w:r>
      <w:r w:rsidR="004669C8" w:rsidRPr="004669C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46948" w:rsidRPr="00846948">
        <w:rPr>
          <w:rFonts w:ascii="inherit" w:eastAsia="Times New Roman" w:hAnsi="inherit" w:cs="Arial"/>
          <w:b/>
          <w:bCs/>
          <w:i/>
          <w:color w:val="5C5C5C"/>
          <w:sz w:val="18"/>
          <w:szCs w:val="18"/>
          <w:lang w:eastAsia="fr-FR"/>
        </w:rPr>
        <w:t>onc</w:t>
      </w:r>
      <w:proofErr w:type="spellEnd"/>
      <w:r w:rsidR="00846948" w:rsidRPr="00846948">
        <w:rPr>
          <w:rFonts w:ascii="inherit" w:eastAsia="Times New Roman" w:hAnsi="inherit" w:cs="Arial"/>
          <w:b/>
          <w:bCs/>
          <w:i/>
          <w:color w:val="5C5C5C"/>
          <w:sz w:val="18"/>
          <w:szCs w:val="18"/>
          <w:lang w:eastAsia="fr-FR"/>
        </w:rPr>
        <w:t xml:space="preserve"> nécessaire de vérifier et mettre à jour les vaccinations selon les recommandations du </w:t>
      </w:r>
      <w:hyperlink r:id="rId15" w:tgtFrame="_blank" w:history="1">
        <w:r w:rsidR="00846948" w:rsidRPr="00846948">
          <w:rPr>
            <w:rFonts w:ascii="inherit" w:eastAsia="Times New Roman" w:hAnsi="inherit" w:cs="Arial"/>
            <w:b/>
            <w:bCs/>
            <w:i/>
            <w:color w:val="00457E"/>
            <w:sz w:val="18"/>
            <w:szCs w:val="18"/>
            <w:bdr w:val="none" w:sz="0" w:space="0" w:color="auto" w:frame="1"/>
            <w:lang w:eastAsia="fr-FR"/>
          </w:rPr>
          <w:t>calendrier vaccinal</w:t>
        </w:r>
      </w:hyperlink>
      <w:r w:rsidR="00846948" w:rsidRPr="00846948">
        <w:rPr>
          <w:rFonts w:ascii="inherit" w:eastAsia="Times New Roman" w:hAnsi="inherit" w:cs="Arial"/>
          <w:b/>
          <w:bCs/>
          <w:i/>
          <w:color w:val="5C5C5C"/>
          <w:sz w:val="18"/>
          <w:szCs w:val="18"/>
          <w:lang w:eastAsia="fr-FR"/>
        </w:rPr>
        <w:t> vis-à-vis de la poliomyélite :</w:t>
      </w:r>
    </w:p>
    <w:p w:rsidR="00846948" w:rsidRPr="00846948" w:rsidRDefault="00846948" w:rsidP="00846948">
      <w:pPr>
        <w:numPr>
          <w:ilvl w:val="1"/>
          <w:numId w:val="3"/>
        </w:numPr>
        <w:spacing w:after="240" w:line="300" w:lineRule="atLeast"/>
        <w:ind w:left="312"/>
        <w:textAlignment w:val="baseline"/>
        <w:rPr>
          <w:rFonts w:ascii="inherit" w:eastAsia="Times New Roman" w:hAnsi="inherit" w:cs="Arial"/>
          <w:i/>
          <w:color w:val="5C5C5C"/>
          <w:sz w:val="18"/>
          <w:szCs w:val="18"/>
          <w:lang w:eastAsia="fr-FR"/>
        </w:rPr>
      </w:pPr>
      <w:r w:rsidRPr="00846948">
        <w:rPr>
          <w:rFonts w:ascii="inherit" w:eastAsia="Times New Roman" w:hAnsi="inherit" w:cs="Arial"/>
          <w:b/>
          <w:bCs/>
          <w:i/>
          <w:color w:val="5C5C5C"/>
          <w:sz w:val="18"/>
          <w:szCs w:val="18"/>
          <w:lang w:eastAsia="fr-FR"/>
        </w:rPr>
        <w:t>primovaccination (obligatoire) : 1 dose à l’âge de 2 et 4 mois, et un rappel à 11 mois;</w:t>
      </w:r>
    </w:p>
    <w:p w:rsidR="00846948" w:rsidRPr="00846948" w:rsidRDefault="00846948" w:rsidP="00846948">
      <w:pPr>
        <w:numPr>
          <w:ilvl w:val="1"/>
          <w:numId w:val="3"/>
        </w:numPr>
        <w:spacing w:after="240" w:line="300" w:lineRule="atLeast"/>
        <w:ind w:left="312"/>
        <w:textAlignment w:val="baseline"/>
        <w:rPr>
          <w:rFonts w:ascii="inherit" w:eastAsia="Times New Roman" w:hAnsi="inherit" w:cs="Arial"/>
          <w:i/>
          <w:color w:val="5C5C5C"/>
          <w:sz w:val="18"/>
          <w:szCs w:val="18"/>
          <w:lang w:eastAsia="fr-FR"/>
        </w:rPr>
      </w:pPr>
      <w:r w:rsidRPr="00846948">
        <w:rPr>
          <w:rFonts w:ascii="inherit" w:eastAsia="Times New Roman" w:hAnsi="inherit" w:cs="Arial"/>
          <w:b/>
          <w:bCs/>
          <w:i/>
          <w:color w:val="5C5C5C"/>
          <w:sz w:val="18"/>
          <w:szCs w:val="18"/>
          <w:lang w:eastAsia="fr-FR"/>
        </w:rPr>
        <w:t>rappels (obligatoires) : à 6 ans puis entre 11 et 13 ans ;</w:t>
      </w:r>
    </w:p>
    <w:p w:rsidR="00846948" w:rsidRPr="004669C8" w:rsidRDefault="00846948" w:rsidP="00846948">
      <w:pPr>
        <w:numPr>
          <w:ilvl w:val="1"/>
          <w:numId w:val="3"/>
        </w:numPr>
        <w:spacing w:after="240" w:line="300" w:lineRule="atLeast"/>
        <w:ind w:left="312"/>
        <w:textAlignment w:val="baseline"/>
        <w:rPr>
          <w:rFonts w:ascii="inherit" w:eastAsia="Times New Roman" w:hAnsi="inherit" w:cs="Arial"/>
          <w:i/>
          <w:color w:val="5C5C5C"/>
          <w:sz w:val="18"/>
          <w:szCs w:val="18"/>
          <w:lang w:eastAsia="fr-FR"/>
        </w:rPr>
      </w:pPr>
      <w:r w:rsidRPr="00846948">
        <w:rPr>
          <w:rFonts w:ascii="inherit" w:eastAsia="Times New Roman" w:hAnsi="inherit" w:cs="Arial"/>
          <w:b/>
          <w:bCs/>
          <w:i/>
          <w:color w:val="5C5C5C"/>
          <w:sz w:val="18"/>
          <w:szCs w:val="18"/>
          <w:lang w:eastAsia="fr-FR"/>
        </w:rPr>
        <w:t>rappels chez l’adulte : à 25, 45 et 65 ans, puis tous les 10 ans à partir de 65 ans.</w:t>
      </w:r>
    </w:p>
    <w:p w:rsidR="004669C8" w:rsidRPr="004669C8" w:rsidRDefault="004669C8" w:rsidP="004669C8">
      <w:pPr>
        <w:spacing w:before="165" w:after="150" w:line="240" w:lineRule="auto"/>
        <w:textAlignment w:val="baseline"/>
        <w:outlineLvl w:val="2"/>
        <w:rPr>
          <w:rFonts w:ascii="Arial" w:eastAsia="Times New Roman" w:hAnsi="Arial" w:cs="Arial"/>
          <w:color w:val="E02586"/>
          <w:sz w:val="34"/>
          <w:szCs w:val="34"/>
          <w:lang w:eastAsia="fr-FR"/>
        </w:rPr>
      </w:pPr>
      <w:r w:rsidRPr="004669C8">
        <w:rPr>
          <w:rFonts w:ascii="Arial" w:eastAsia="Times New Roman" w:hAnsi="Arial" w:cs="Arial"/>
          <w:color w:val="E02586"/>
          <w:sz w:val="34"/>
          <w:szCs w:val="34"/>
          <w:lang w:eastAsia="fr-FR"/>
        </w:rPr>
        <w:t>La poliomyélite antérieure aiguë en France de 1949 à 2006</w:t>
      </w:r>
    </w:p>
    <w:p w:rsidR="004669C8" w:rsidRPr="004669C8" w:rsidRDefault="004669C8" w:rsidP="004669C8">
      <w:pPr>
        <w:spacing w:before="165" w:after="150" w:line="240" w:lineRule="auto"/>
        <w:textAlignment w:val="baseline"/>
        <w:outlineLvl w:val="2"/>
        <w:rPr>
          <w:rFonts w:ascii="Arial" w:eastAsia="Times New Roman" w:hAnsi="Arial" w:cs="Arial"/>
          <w:color w:val="E02586"/>
          <w:sz w:val="34"/>
          <w:szCs w:val="34"/>
          <w:lang w:eastAsia="fr-FR"/>
        </w:rPr>
      </w:pPr>
      <w:r>
        <w:rPr>
          <w:noProof/>
          <w:lang w:eastAsia="fr-FR"/>
        </w:rPr>
        <w:drawing>
          <wp:inline distT="0" distB="0" distL="0" distR="0" wp14:anchorId="5132839F" wp14:editId="19F0492D">
            <wp:extent cx="5711825" cy="3261360"/>
            <wp:effectExtent l="0" t="0" r="3175" b="0"/>
            <wp:docPr id="5" name="Image 5" descr="La poliomyélite antérieure aiguë en France de 1949 à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oliomyélite antérieure aiguë en France de 1949 à 20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1825" cy="3261360"/>
                    </a:xfrm>
                    <a:prstGeom prst="rect">
                      <a:avLst/>
                    </a:prstGeom>
                    <a:noFill/>
                    <a:ln>
                      <a:noFill/>
                    </a:ln>
                  </pic:spPr>
                </pic:pic>
              </a:graphicData>
            </a:graphic>
          </wp:inline>
        </w:drawing>
      </w:r>
    </w:p>
    <w:p w:rsidR="004669C8" w:rsidRDefault="004669C8" w:rsidP="004669C8">
      <w:pPr>
        <w:spacing w:after="240" w:line="300" w:lineRule="atLeast"/>
        <w:textAlignment w:val="baseline"/>
        <w:rPr>
          <w:rFonts w:ascii="inherit" w:eastAsia="Times New Roman" w:hAnsi="inherit" w:cs="Arial"/>
          <w:b/>
          <w:bCs/>
          <w:i/>
          <w:color w:val="5C5C5C"/>
          <w:sz w:val="18"/>
          <w:szCs w:val="18"/>
          <w:lang w:eastAsia="fr-FR"/>
        </w:rPr>
      </w:pPr>
    </w:p>
    <w:p w:rsidR="004669C8" w:rsidRDefault="00034C35" w:rsidP="004669C8">
      <w:pPr>
        <w:spacing w:after="240" w:line="300" w:lineRule="atLeast"/>
        <w:textAlignment w:val="baseline"/>
        <w:rPr>
          <w:rFonts w:asciiTheme="majorHAnsi" w:eastAsia="Times New Roman" w:hAnsiTheme="majorHAnsi" w:cs="Arial"/>
          <w:bCs/>
          <w:sz w:val="40"/>
          <w:szCs w:val="40"/>
          <w:lang w:eastAsia="fr-FR"/>
        </w:rPr>
      </w:pPr>
      <w:r w:rsidRPr="00034C35">
        <w:rPr>
          <w:rFonts w:asciiTheme="majorHAnsi" w:eastAsia="Times New Roman" w:hAnsiTheme="majorHAnsi" w:cs="Arial"/>
          <w:bCs/>
          <w:sz w:val="40"/>
          <w:szCs w:val="40"/>
          <w:lang w:eastAsia="fr-FR"/>
        </w:rPr>
        <w:t>La méningite</w:t>
      </w:r>
      <w:r w:rsidR="00C6665A">
        <w:rPr>
          <w:rFonts w:asciiTheme="majorHAnsi" w:eastAsia="Times New Roman" w:hAnsiTheme="majorHAnsi" w:cs="Arial"/>
          <w:bCs/>
          <w:sz w:val="40"/>
          <w:szCs w:val="40"/>
          <w:lang w:eastAsia="fr-FR"/>
        </w:rPr>
        <w:t xml:space="preserve"> </w:t>
      </w:r>
      <w:r>
        <w:rPr>
          <w:rFonts w:asciiTheme="majorHAnsi" w:eastAsia="Times New Roman" w:hAnsiTheme="majorHAnsi" w:cs="Arial"/>
          <w:bCs/>
          <w:sz w:val="40"/>
          <w:szCs w:val="40"/>
          <w:lang w:eastAsia="fr-FR"/>
        </w:rPr>
        <w:t xml:space="preserve"> à Haemophilus</w:t>
      </w:r>
      <w:r w:rsidR="006A5A40">
        <w:rPr>
          <w:rFonts w:asciiTheme="majorHAnsi" w:eastAsia="Times New Roman" w:hAnsiTheme="majorHAnsi" w:cs="Arial"/>
          <w:bCs/>
          <w:sz w:val="40"/>
          <w:szCs w:val="40"/>
          <w:lang w:eastAsia="fr-FR"/>
        </w:rPr>
        <w:t xml:space="preserve"> influenzae de type b</w:t>
      </w:r>
      <w:r>
        <w:rPr>
          <w:rFonts w:asciiTheme="majorHAnsi" w:eastAsia="Times New Roman" w:hAnsiTheme="majorHAnsi" w:cs="Arial"/>
          <w:bCs/>
          <w:sz w:val="40"/>
          <w:szCs w:val="40"/>
          <w:lang w:eastAsia="fr-FR"/>
        </w:rPr>
        <w:t xml:space="preserve"> : </w:t>
      </w:r>
    </w:p>
    <w:p w:rsidR="006A5A40" w:rsidRDefault="006A5A40" w:rsidP="004669C8">
      <w:pPr>
        <w:spacing w:after="240" w:line="300" w:lineRule="atLeast"/>
        <w:textAlignment w:val="baseline"/>
        <w:rPr>
          <w:rFonts w:asciiTheme="majorHAnsi" w:eastAsia="Times New Roman" w:hAnsiTheme="majorHAnsi" w:cs="Arial"/>
          <w:bCs/>
          <w:lang w:eastAsia="fr-FR"/>
        </w:rPr>
      </w:pPr>
      <w:r w:rsidRPr="006A5A40">
        <w:rPr>
          <w:rFonts w:asciiTheme="majorHAnsi" w:eastAsia="Times New Roman" w:hAnsiTheme="majorHAnsi" w:cs="Arial"/>
          <w:bCs/>
          <w:lang w:eastAsia="fr-FR"/>
        </w:rPr>
        <w:t>Les infections à Haemophilus influenza de type b (</w:t>
      </w:r>
      <w:proofErr w:type="spellStart"/>
      <w:r w:rsidRPr="006A5A40">
        <w:rPr>
          <w:rFonts w:asciiTheme="majorHAnsi" w:eastAsia="Times New Roman" w:hAnsiTheme="majorHAnsi" w:cs="Arial"/>
          <w:bCs/>
          <w:lang w:eastAsia="fr-FR"/>
        </w:rPr>
        <w:t>Hib</w:t>
      </w:r>
      <w:proofErr w:type="spellEnd"/>
      <w:r w:rsidRPr="006A5A40">
        <w:rPr>
          <w:rFonts w:asciiTheme="majorHAnsi" w:eastAsia="Times New Roman" w:hAnsiTheme="majorHAnsi" w:cs="Arial"/>
          <w:bCs/>
          <w:lang w:eastAsia="fr-FR"/>
        </w:rPr>
        <w:t xml:space="preserve">) sont fréquentes et graves chez le nourrisson </w:t>
      </w:r>
      <w:r>
        <w:rPr>
          <w:rFonts w:asciiTheme="majorHAnsi" w:eastAsia="Times New Roman" w:hAnsiTheme="majorHAnsi" w:cs="Arial"/>
          <w:bCs/>
          <w:lang w:eastAsia="fr-FR"/>
        </w:rPr>
        <w:t xml:space="preserve">et </w:t>
      </w:r>
      <w:r w:rsidRPr="006A5A40">
        <w:rPr>
          <w:rFonts w:asciiTheme="majorHAnsi" w:eastAsia="Times New Roman" w:hAnsiTheme="majorHAnsi" w:cs="Arial"/>
          <w:bCs/>
          <w:lang w:eastAsia="fr-FR"/>
        </w:rPr>
        <w:t>le jeune enfant avant 5 ans. L’introduction d’un vaccin</w:t>
      </w:r>
      <w:r>
        <w:rPr>
          <w:rFonts w:asciiTheme="majorHAnsi" w:eastAsia="Times New Roman" w:hAnsiTheme="majorHAnsi" w:cs="Arial"/>
          <w:bCs/>
          <w:lang w:eastAsia="fr-FR"/>
        </w:rPr>
        <w:t xml:space="preserve"> spécifique dans le calendrier vaccinal en </w:t>
      </w:r>
      <w:proofErr w:type="gramStart"/>
      <w:r>
        <w:rPr>
          <w:rFonts w:asciiTheme="majorHAnsi" w:eastAsia="Times New Roman" w:hAnsiTheme="majorHAnsi" w:cs="Arial"/>
          <w:bCs/>
          <w:lang w:eastAsia="fr-FR"/>
        </w:rPr>
        <w:t>1992 ,</w:t>
      </w:r>
      <w:proofErr w:type="gramEnd"/>
      <w:r>
        <w:rPr>
          <w:rFonts w:asciiTheme="majorHAnsi" w:eastAsia="Times New Roman" w:hAnsiTheme="majorHAnsi" w:cs="Arial"/>
          <w:bCs/>
          <w:lang w:eastAsia="fr-FR"/>
        </w:rPr>
        <w:t xml:space="preserve"> associé au vaccin DTCP, a divisé par deux entre 1991 et 2009 l’incidence des infections invasives et par 10 le nombre de méningites</w:t>
      </w:r>
      <w:r w:rsidR="00DB037B">
        <w:rPr>
          <w:rFonts w:asciiTheme="majorHAnsi" w:eastAsia="Times New Roman" w:hAnsiTheme="majorHAnsi" w:cs="Arial"/>
          <w:bCs/>
          <w:lang w:eastAsia="fr-FR"/>
        </w:rPr>
        <w:t xml:space="preserve">. Les données </w:t>
      </w:r>
      <w:proofErr w:type="spellStart"/>
      <w:r w:rsidR="00DB037B">
        <w:rPr>
          <w:rFonts w:asciiTheme="majorHAnsi" w:eastAsia="Times New Roman" w:hAnsiTheme="majorHAnsi" w:cs="Arial"/>
          <w:bCs/>
          <w:lang w:eastAsia="fr-FR"/>
        </w:rPr>
        <w:t>Epibac</w:t>
      </w:r>
      <w:proofErr w:type="spellEnd"/>
      <w:r w:rsidR="00DB037B">
        <w:rPr>
          <w:rFonts w:asciiTheme="majorHAnsi" w:eastAsia="Times New Roman" w:hAnsiTheme="majorHAnsi" w:cs="Arial"/>
          <w:bCs/>
          <w:lang w:eastAsia="fr-FR"/>
        </w:rPr>
        <w:t xml:space="preserve"> 1991-1999 permettent d’estimer le nombre de cas de méningite à Haemophilus en 1991 à 464 ; 7ans plus tard ce nombre chute à 48.</w:t>
      </w:r>
      <w:r>
        <w:rPr>
          <w:rFonts w:asciiTheme="majorHAnsi" w:eastAsia="Times New Roman" w:hAnsiTheme="majorHAnsi" w:cs="Arial"/>
          <w:bCs/>
          <w:lang w:eastAsia="fr-FR"/>
        </w:rPr>
        <w:t xml:space="preserve"> </w:t>
      </w:r>
    </w:p>
    <w:p w:rsidR="00DB037B" w:rsidRDefault="00EF1A4B" w:rsidP="004669C8">
      <w:pPr>
        <w:spacing w:after="240" w:line="300" w:lineRule="atLeast"/>
        <w:textAlignment w:val="baseline"/>
        <w:rPr>
          <w:rFonts w:asciiTheme="majorHAnsi" w:eastAsia="Times New Roman" w:hAnsiTheme="majorHAnsi" w:cs="Arial"/>
          <w:bCs/>
          <w:lang w:eastAsia="fr-FR"/>
        </w:rPr>
      </w:pPr>
      <w:r>
        <w:rPr>
          <w:rFonts w:asciiTheme="majorHAnsi" w:eastAsia="Times New Roman" w:hAnsiTheme="majorHAnsi" w:cs="Arial"/>
          <w:bCs/>
          <w:lang w:eastAsia="fr-FR"/>
        </w:rPr>
        <w:t>Les graphes ci-dessous illustrent l’impact de la vaccination</w:t>
      </w:r>
    </w:p>
    <w:p w:rsidR="00DB037B" w:rsidRDefault="00DB037B" w:rsidP="004669C8">
      <w:pPr>
        <w:spacing w:after="240" w:line="300" w:lineRule="atLeast"/>
        <w:textAlignment w:val="baseline"/>
        <w:rPr>
          <w:rFonts w:asciiTheme="majorHAnsi" w:eastAsia="Times New Roman" w:hAnsiTheme="majorHAnsi" w:cs="Arial"/>
          <w:bCs/>
          <w:lang w:eastAsia="fr-FR"/>
        </w:rPr>
      </w:pPr>
    </w:p>
    <w:p w:rsidR="00DB037B" w:rsidRDefault="00DB037B" w:rsidP="004669C8">
      <w:pPr>
        <w:spacing w:after="240" w:line="300" w:lineRule="atLeast"/>
        <w:textAlignment w:val="baseline"/>
        <w:rPr>
          <w:rFonts w:asciiTheme="majorHAnsi" w:eastAsia="Times New Roman" w:hAnsiTheme="majorHAnsi" w:cs="Arial"/>
          <w:bCs/>
          <w:lang w:eastAsia="fr-FR"/>
        </w:rPr>
      </w:pPr>
    </w:p>
    <w:p w:rsidR="00DB037B" w:rsidRDefault="00DB037B" w:rsidP="004669C8">
      <w:pPr>
        <w:spacing w:after="240" w:line="300" w:lineRule="atLeast"/>
        <w:textAlignment w:val="baseline"/>
        <w:rPr>
          <w:rFonts w:asciiTheme="majorHAnsi" w:eastAsia="Times New Roman" w:hAnsiTheme="majorHAnsi" w:cs="Arial"/>
          <w:bCs/>
          <w:lang w:eastAsia="fr-FR"/>
        </w:rPr>
      </w:pPr>
    </w:p>
    <w:p w:rsidR="00DB037B" w:rsidRDefault="00DB037B" w:rsidP="004669C8">
      <w:pPr>
        <w:spacing w:after="240" w:line="300" w:lineRule="atLeast"/>
        <w:textAlignment w:val="baseline"/>
        <w:rPr>
          <w:rFonts w:asciiTheme="majorHAnsi" w:eastAsia="Times New Roman" w:hAnsiTheme="majorHAnsi" w:cs="Arial"/>
          <w:bCs/>
          <w:lang w:eastAsia="fr-FR"/>
        </w:rPr>
      </w:pPr>
      <w:r>
        <w:rPr>
          <w:rFonts w:asciiTheme="majorHAnsi" w:eastAsia="Times New Roman" w:hAnsiTheme="majorHAnsi" w:cs="Arial"/>
          <w:bCs/>
          <w:lang w:eastAsia="fr-FR"/>
        </w:rPr>
        <w:t xml:space="preserve">Figure 1 </w:t>
      </w:r>
    </w:p>
    <w:p w:rsidR="00DB037B" w:rsidRDefault="00DB037B" w:rsidP="004669C8">
      <w:pPr>
        <w:spacing w:after="240" w:line="300" w:lineRule="atLeast"/>
        <w:textAlignment w:val="baseline"/>
        <w:rPr>
          <w:rFonts w:asciiTheme="majorHAnsi" w:eastAsia="Times New Roman" w:hAnsiTheme="majorHAnsi" w:cs="Arial"/>
          <w:bCs/>
          <w:lang w:eastAsia="fr-FR"/>
        </w:rPr>
      </w:pPr>
      <w:r w:rsidRPr="00DB037B">
        <w:rPr>
          <w:rFonts w:asciiTheme="majorHAnsi" w:eastAsia="Times New Roman" w:hAnsiTheme="majorHAnsi" w:cs="Arial"/>
          <w:bCs/>
          <w:noProof/>
          <w:lang w:eastAsia="fr-FR"/>
        </w:rPr>
        <w:drawing>
          <wp:inline distT="0" distB="0" distL="0" distR="0">
            <wp:extent cx="5760720" cy="713040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130402"/>
                    </a:xfrm>
                    <a:prstGeom prst="rect">
                      <a:avLst/>
                    </a:prstGeom>
                    <a:noFill/>
                    <a:ln>
                      <a:noFill/>
                    </a:ln>
                  </pic:spPr>
                </pic:pic>
              </a:graphicData>
            </a:graphic>
          </wp:inline>
        </w:drawing>
      </w:r>
    </w:p>
    <w:p w:rsidR="00DB037B" w:rsidRDefault="00EF1A4B" w:rsidP="004669C8">
      <w:pPr>
        <w:spacing w:after="240" w:line="300" w:lineRule="atLeast"/>
        <w:textAlignment w:val="baseline"/>
        <w:rPr>
          <w:rFonts w:asciiTheme="majorHAnsi" w:eastAsia="Times New Roman" w:hAnsiTheme="majorHAnsi" w:cs="Arial"/>
          <w:bCs/>
          <w:lang w:eastAsia="fr-FR"/>
        </w:rPr>
      </w:pPr>
      <w:r w:rsidRPr="004669C8">
        <w:rPr>
          <w:rFonts w:ascii="inherit" w:eastAsia="Times New Roman" w:hAnsi="inherit" w:cs="Arial"/>
          <w:b/>
          <w:bCs/>
          <w:i/>
          <w:noProof/>
          <w:color w:val="5C5C5C"/>
          <w:sz w:val="18"/>
          <w:szCs w:val="18"/>
          <w:lang w:eastAsia="fr-FR"/>
        </w:rPr>
        <w:lastRenderedPageBreak/>
        <w:drawing>
          <wp:inline distT="0" distB="0" distL="0" distR="0" wp14:anchorId="5186675F" wp14:editId="2C388DB7">
            <wp:extent cx="969320" cy="630819"/>
            <wp:effectExtent l="0" t="0" r="0" b="0"/>
            <wp:docPr id="12" name="Image 12" descr="G:\0H\AD_sante_pub\01_archives\02_campagne_prevention\immuniser lyon\2015\presse et com\Affiches et bannières\logo_ly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H\AD_sante_pub\01_archives\02_campagne_prevention\immuniser lyon\2015\presse et com\Affiches et bannières\logo_lyon.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567" cy="685646"/>
                    </a:xfrm>
                    <a:prstGeom prst="rect">
                      <a:avLst/>
                    </a:prstGeom>
                    <a:noFill/>
                    <a:ln>
                      <a:noFill/>
                    </a:ln>
                  </pic:spPr>
                </pic:pic>
              </a:graphicData>
            </a:graphic>
          </wp:inline>
        </w:drawing>
      </w:r>
      <w:r>
        <w:rPr>
          <w:i/>
          <w:noProof/>
          <w:sz w:val="24"/>
          <w:szCs w:val="24"/>
          <w:lang w:eastAsia="fr-FR"/>
        </w:rPr>
        <w:drawing>
          <wp:inline distT="0" distB="0" distL="0" distR="0" wp14:anchorId="4DB3C3D0" wp14:editId="046BEF10">
            <wp:extent cx="385808" cy="42408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973" cy="452843"/>
                    </a:xfrm>
                    <a:prstGeom prst="rect">
                      <a:avLst/>
                    </a:prstGeom>
                  </pic:spPr>
                </pic:pic>
              </a:graphicData>
            </a:graphic>
          </wp:inline>
        </w:drawing>
      </w:r>
      <w:r>
        <w:rPr>
          <w:rFonts w:asciiTheme="majorHAnsi" w:eastAsia="Times New Roman" w:hAnsiTheme="majorHAnsi" w:cs="Arial"/>
          <w:bCs/>
          <w:lang w:eastAsia="fr-FR"/>
        </w:rPr>
        <w:t xml:space="preserve"> A Lyon, comme en France les vaccins combinés ont permis d’obtenir une excellente couverture vaccinale chez le jeune enfant : elle protège chaque enfant vacciné et limite la circulation de la bactérie.</w:t>
      </w:r>
    </w:p>
    <w:p w:rsidR="00EF1A4B" w:rsidRDefault="00EF1A4B" w:rsidP="004669C8">
      <w:pPr>
        <w:spacing w:after="240" w:line="300" w:lineRule="atLeast"/>
        <w:textAlignment w:val="baseline"/>
        <w:rPr>
          <w:rFonts w:asciiTheme="majorHAnsi" w:eastAsia="Times New Roman" w:hAnsiTheme="majorHAnsi" w:cs="Arial"/>
          <w:bCs/>
          <w:lang w:eastAsia="fr-FR"/>
        </w:rPr>
      </w:pPr>
    </w:p>
    <w:p w:rsidR="00EF1A4B" w:rsidRDefault="00EF1A4B" w:rsidP="004669C8">
      <w:pPr>
        <w:spacing w:after="240" w:line="300" w:lineRule="atLeast"/>
        <w:textAlignment w:val="baseline"/>
        <w:rPr>
          <w:rFonts w:asciiTheme="majorHAnsi" w:eastAsia="Times New Roman" w:hAnsiTheme="majorHAnsi" w:cs="Arial"/>
          <w:bCs/>
          <w:lang w:eastAsia="fr-FR"/>
        </w:rPr>
      </w:pPr>
    </w:p>
    <w:sectPr w:rsidR="00EF1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657"/>
    <w:multiLevelType w:val="multilevel"/>
    <w:tmpl w:val="7E1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D0B70"/>
    <w:multiLevelType w:val="hybridMultilevel"/>
    <w:tmpl w:val="EA741EAC"/>
    <w:lvl w:ilvl="0" w:tplc="F76A4DD8">
      <w:numFmt w:val="bullet"/>
      <w:lvlText w:val="-"/>
      <w:lvlJc w:val="left"/>
      <w:pPr>
        <w:ind w:left="720" w:hanging="360"/>
      </w:pPr>
      <w:rPr>
        <w:rFonts w:ascii="Trebuchet MS" w:eastAsiaTheme="minorHAnsi" w:hAnsi="Trebuchet MS" w:cstheme="minorBid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C447B"/>
    <w:multiLevelType w:val="multilevel"/>
    <w:tmpl w:val="AB0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736F5"/>
    <w:multiLevelType w:val="multilevel"/>
    <w:tmpl w:val="0504B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B6"/>
    <w:rsid w:val="00034C35"/>
    <w:rsid w:val="00185B1D"/>
    <w:rsid w:val="001B0B64"/>
    <w:rsid w:val="00354EB6"/>
    <w:rsid w:val="00384354"/>
    <w:rsid w:val="003E4FA7"/>
    <w:rsid w:val="004669C8"/>
    <w:rsid w:val="00545467"/>
    <w:rsid w:val="0058100D"/>
    <w:rsid w:val="00664D1B"/>
    <w:rsid w:val="006871AD"/>
    <w:rsid w:val="006A5A40"/>
    <w:rsid w:val="0071247D"/>
    <w:rsid w:val="007E557B"/>
    <w:rsid w:val="00846948"/>
    <w:rsid w:val="009050C2"/>
    <w:rsid w:val="00A27A3E"/>
    <w:rsid w:val="00A601DC"/>
    <w:rsid w:val="00AB2DF3"/>
    <w:rsid w:val="00B435FF"/>
    <w:rsid w:val="00BF520F"/>
    <w:rsid w:val="00C02491"/>
    <w:rsid w:val="00C6665A"/>
    <w:rsid w:val="00DB037B"/>
    <w:rsid w:val="00E53603"/>
    <w:rsid w:val="00EA7F5B"/>
    <w:rsid w:val="00EF1A4B"/>
    <w:rsid w:val="00F45070"/>
    <w:rsid w:val="00F93467"/>
    <w:rsid w:val="00FF3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7077A-DB35-4AB0-98B0-755AB957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5B"/>
  </w:style>
  <w:style w:type="paragraph" w:styleId="Titre1">
    <w:name w:val="heading 1"/>
    <w:basedOn w:val="Normal"/>
    <w:next w:val="Normal"/>
    <w:link w:val="Titre1Car"/>
    <w:uiPriority w:val="9"/>
    <w:qFormat/>
    <w:rsid w:val="00EA7F5B"/>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Titre2">
    <w:name w:val="heading 2"/>
    <w:basedOn w:val="Normal"/>
    <w:next w:val="Normal"/>
    <w:link w:val="Titre2Car"/>
    <w:uiPriority w:val="9"/>
    <w:semiHidden/>
    <w:unhideWhenUsed/>
    <w:qFormat/>
    <w:rsid w:val="00EA7F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EA7F5B"/>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Titre4">
    <w:name w:val="heading 4"/>
    <w:basedOn w:val="Normal"/>
    <w:next w:val="Normal"/>
    <w:link w:val="Titre4Car"/>
    <w:uiPriority w:val="9"/>
    <w:unhideWhenUsed/>
    <w:qFormat/>
    <w:rsid w:val="00EA7F5B"/>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EA7F5B"/>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Titre6">
    <w:name w:val="heading 6"/>
    <w:basedOn w:val="Normal"/>
    <w:next w:val="Normal"/>
    <w:link w:val="Titre6Car"/>
    <w:uiPriority w:val="9"/>
    <w:semiHidden/>
    <w:unhideWhenUsed/>
    <w:qFormat/>
    <w:rsid w:val="00EA7F5B"/>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Titre7">
    <w:name w:val="heading 7"/>
    <w:basedOn w:val="Normal"/>
    <w:next w:val="Normal"/>
    <w:link w:val="Titre7Car"/>
    <w:uiPriority w:val="9"/>
    <w:semiHidden/>
    <w:unhideWhenUsed/>
    <w:qFormat/>
    <w:rsid w:val="00EA7F5B"/>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Titre8">
    <w:name w:val="heading 8"/>
    <w:basedOn w:val="Normal"/>
    <w:next w:val="Normal"/>
    <w:link w:val="Titre8Car"/>
    <w:uiPriority w:val="9"/>
    <w:semiHidden/>
    <w:unhideWhenUsed/>
    <w:qFormat/>
    <w:rsid w:val="00EA7F5B"/>
    <w:pPr>
      <w:keepNext/>
      <w:keepLines/>
      <w:spacing w:before="40" w:after="0"/>
      <w:outlineLvl w:val="7"/>
    </w:pPr>
    <w:rPr>
      <w:rFonts w:asciiTheme="majorHAnsi" w:eastAsiaTheme="majorEastAsia" w:hAnsiTheme="majorHAnsi" w:cstheme="majorBidi"/>
      <w:b/>
      <w:bCs/>
      <w:color w:val="2C3C43" w:themeColor="text2"/>
    </w:rPr>
  </w:style>
  <w:style w:type="paragraph" w:styleId="Titre9">
    <w:name w:val="heading 9"/>
    <w:basedOn w:val="Normal"/>
    <w:next w:val="Normal"/>
    <w:link w:val="Titre9Car"/>
    <w:uiPriority w:val="9"/>
    <w:semiHidden/>
    <w:unhideWhenUsed/>
    <w:qFormat/>
    <w:rsid w:val="00EA7F5B"/>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7F5B"/>
    <w:rPr>
      <w:rFonts w:asciiTheme="majorHAnsi" w:eastAsiaTheme="majorEastAsia" w:hAnsiTheme="majorHAnsi" w:cstheme="majorBidi"/>
      <w:color w:val="6B911C" w:themeColor="accent1" w:themeShade="BF"/>
      <w:sz w:val="32"/>
      <w:szCs w:val="32"/>
    </w:rPr>
  </w:style>
  <w:style w:type="character" w:customStyle="1" w:styleId="Titre2Car">
    <w:name w:val="Titre 2 Car"/>
    <w:basedOn w:val="Policepardfaut"/>
    <w:link w:val="Titre2"/>
    <w:uiPriority w:val="9"/>
    <w:semiHidden/>
    <w:rsid w:val="00EA7F5B"/>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EA7F5B"/>
    <w:rPr>
      <w:rFonts w:asciiTheme="majorHAnsi" w:eastAsiaTheme="majorEastAsia" w:hAnsiTheme="majorHAnsi" w:cstheme="majorBidi"/>
      <w:color w:val="2C3C43" w:themeColor="text2"/>
      <w:sz w:val="24"/>
      <w:szCs w:val="24"/>
    </w:rPr>
  </w:style>
  <w:style w:type="character" w:customStyle="1" w:styleId="Titre4Car">
    <w:name w:val="Titre 4 Car"/>
    <w:basedOn w:val="Policepardfaut"/>
    <w:link w:val="Titre4"/>
    <w:uiPriority w:val="9"/>
    <w:rsid w:val="00EA7F5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EA7F5B"/>
    <w:rPr>
      <w:rFonts w:asciiTheme="majorHAnsi" w:eastAsiaTheme="majorEastAsia" w:hAnsiTheme="majorHAnsi" w:cstheme="majorBidi"/>
      <w:color w:val="2C3C43" w:themeColor="text2"/>
      <w:sz w:val="22"/>
      <w:szCs w:val="22"/>
    </w:rPr>
  </w:style>
  <w:style w:type="character" w:customStyle="1" w:styleId="Titre6Car">
    <w:name w:val="Titre 6 Car"/>
    <w:basedOn w:val="Policepardfaut"/>
    <w:link w:val="Titre6"/>
    <w:uiPriority w:val="9"/>
    <w:semiHidden/>
    <w:rsid w:val="00EA7F5B"/>
    <w:rPr>
      <w:rFonts w:asciiTheme="majorHAnsi" w:eastAsiaTheme="majorEastAsia" w:hAnsiTheme="majorHAnsi" w:cstheme="majorBidi"/>
      <w:i/>
      <w:iCs/>
      <w:color w:val="2C3C43" w:themeColor="text2"/>
      <w:sz w:val="21"/>
      <w:szCs w:val="21"/>
    </w:rPr>
  </w:style>
  <w:style w:type="character" w:customStyle="1" w:styleId="Titre7Car">
    <w:name w:val="Titre 7 Car"/>
    <w:basedOn w:val="Policepardfaut"/>
    <w:link w:val="Titre7"/>
    <w:uiPriority w:val="9"/>
    <w:semiHidden/>
    <w:rsid w:val="00EA7F5B"/>
    <w:rPr>
      <w:rFonts w:asciiTheme="majorHAnsi" w:eastAsiaTheme="majorEastAsia" w:hAnsiTheme="majorHAnsi" w:cstheme="majorBidi"/>
      <w:i/>
      <w:iCs/>
      <w:color w:val="486113" w:themeColor="accent1" w:themeShade="80"/>
      <w:sz w:val="21"/>
      <w:szCs w:val="21"/>
    </w:rPr>
  </w:style>
  <w:style w:type="character" w:customStyle="1" w:styleId="Titre8Car">
    <w:name w:val="Titre 8 Car"/>
    <w:basedOn w:val="Policepardfaut"/>
    <w:link w:val="Titre8"/>
    <w:uiPriority w:val="9"/>
    <w:semiHidden/>
    <w:rsid w:val="00EA7F5B"/>
    <w:rPr>
      <w:rFonts w:asciiTheme="majorHAnsi" w:eastAsiaTheme="majorEastAsia" w:hAnsiTheme="majorHAnsi" w:cstheme="majorBidi"/>
      <w:b/>
      <w:bCs/>
      <w:color w:val="2C3C43" w:themeColor="text2"/>
    </w:rPr>
  </w:style>
  <w:style w:type="character" w:customStyle="1" w:styleId="Titre9Car">
    <w:name w:val="Titre 9 Car"/>
    <w:basedOn w:val="Policepardfaut"/>
    <w:link w:val="Titre9"/>
    <w:uiPriority w:val="9"/>
    <w:semiHidden/>
    <w:rsid w:val="00EA7F5B"/>
    <w:rPr>
      <w:rFonts w:asciiTheme="majorHAnsi" w:eastAsiaTheme="majorEastAsia" w:hAnsiTheme="majorHAnsi" w:cstheme="majorBidi"/>
      <w:b/>
      <w:bCs/>
      <w:i/>
      <w:iCs/>
      <w:color w:val="2C3C43" w:themeColor="text2"/>
    </w:rPr>
  </w:style>
  <w:style w:type="paragraph" w:styleId="Lgende">
    <w:name w:val="caption"/>
    <w:basedOn w:val="Normal"/>
    <w:next w:val="Normal"/>
    <w:uiPriority w:val="35"/>
    <w:semiHidden/>
    <w:unhideWhenUsed/>
    <w:qFormat/>
    <w:rsid w:val="00EA7F5B"/>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EA7F5B"/>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reCar">
    <w:name w:val="Titre Car"/>
    <w:basedOn w:val="Policepardfaut"/>
    <w:link w:val="Titre"/>
    <w:uiPriority w:val="10"/>
    <w:rsid w:val="00EA7F5B"/>
    <w:rPr>
      <w:rFonts w:asciiTheme="majorHAnsi" w:eastAsiaTheme="majorEastAsia" w:hAnsiTheme="majorHAnsi" w:cstheme="majorBidi"/>
      <w:color w:val="90C226" w:themeColor="accent1"/>
      <w:spacing w:val="-10"/>
      <w:sz w:val="56"/>
      <w:szCs w:val="56"/>
    </w:rPr>
  </w:style>
  <w:style w:type="paragraph" w:styleId="Sous-titre">
    <w:name w:val="Subtitle"/>
    <w:basedOn w:val="Normal"/>
    <w:next w:val="Normal"/>
    <w:link w:val="Sous-titreCar"/>
    <w:uiPriority w:val="11"/>
    <w:qFormat/>
    <w:rsid w:val="00EA7F5B"/>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EA7F5B"/>
    <w:rPr>
      <w:rFonts w:asciiTheme="majorHAnsi" w:eastAsiaTheme="majorEastAsia" w:hAnsiTheme="majorHAnsi" w:cstheme="majorBidi"/>
      <w:sz w:val="24"/>
      <w:szCs w:val="24"/>
    </w:rPr>
  </w:style>
  <w:style w:type="character" w:styleId="lev">
    <w:name w:val="Strong"/>
    <w:basedOn w:val="Policepardfaut"/>
    <w:uiPriority w:val="22"/>
    <w:qFormat/>
    <w:rsid w:val="00EA7F5B"/>
    <w:rPr>
      <w:b/>
      <w:bCs/>
    </w:rPr>
  </w:style>
  <w:style w:type="character" w:styleId="Accentuation">
    <w:name w:val="Emphasis"/>
    <w:basedOn w:val="Policepardfaut"/>
    <w:uiPriority w:val="20"/>
    <w:qFormat/>
    <w:rsid w:val="00EA7F5B"/>
    <w:rPr>
      <w:i/>
      <w:iCs/>
    </w:rPr>
  </w:style>
  <w:style w:type="paragraph" w:styleId="Sansinterligne">
    <w:name w:val="No Spacing"/>
    <w:uiPriority w:val="1"/>
    <w:qFormat/>
    <w:rsid w:val="00EA7F5B"/>
    <w:pPr>
      <w:spacing w:after="0" w:line="240" w:lineRule="auto"/>
    </w:pPr>
  </w:style>
  <w:style w:type="paragraph" w:styleId="Citation">
    <w:name w:val="Quote"/>
    <w:basedOn w:val="Normal"/>
    <w:next w:val="Normal"/>
    <w:link w:val="CitationCar"/>
    <w:uiPriority w:val="29"/>
    <w:qFormat/>
    <w:rsid w:val="00EA7F5B"/>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EA7F5B"/>
    <w:rPr>
      <w:i/>
      <w:iCs/>
      <w:color w:val="404040" w:themeColor="text1" w:themeTint="BF"/>
    </w:rPr>
  </w:style>
  <w:style w:type="paragraph" w:styleId="Citationintense">
    <w:name w:val="Intense Quote"/>
    <w:basedOn w:val="Normal"/>
    <w:next w:val="Normal"/>
    <w:link w:val="CitationintenseCar"/>
    <w:uiPriority w:val="30"/>
    <w:qFormat/>
    <w:rsid w:val="00EA7F5B"/>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CitationintenseCar">
    <w:name w:val="Citation intense Car"/>
    <w:basedOn w:val="Policepardfaut"/>
    <w:link w:val="Citationintense"/>
    <w:uiPriority w:val="30"/>
    <w:rsid w:val="00EA7F5B"/>
    <w:rPr>
      <w:rFonts w:asciiTheme="majorHAnsi" w:eastAsiaTheme="majorEastAsia" w:hAnsiTheme="majorHAnsi" w:cstheme="majorBidi"/>
      <w:color w:val="90C226" w:themeColor="accent1"/>
      <w:sz w:val="28"/>
      <w:szCs w:val="28"/>
    </w:rPr>
  </w:style>
  <w:style w:type="character" w:styleId="Emphaseple">
    <w:name w:val="Subtle Emphasis"/>
    <w:basedOn w:val="Policepardfaut"/>
    <w:uiPriority w:val="19"/>
    <w:qFormat/>
    <w:rsid w:val="00EA7F5B"/>
    <w:rPr>
      <w:i/>
      <w:iCs/>
      <w:color w:val="404040" w:themeColor="text1" w:themeTint="BF"/>
    </w:rPr>
  </w:style>
  <w:style w:type="character" w:styleId="Emphaseintense">
    <w:name w:val="Intense Emphasis"/>
    <w:basedOn w:val="Policepardfaut"/>
    <w:uiPriority w:val="21"/>
    <w:qFormat/>
    <w:rsid w:val="00EA7F5B"/>
    <w:rPr>
      <w:b/>
      <w:bCs/>
      <w:i/>
      <w:iCs/>
    </w:rPr>
  </w:style>
  <w:style w:type="character" w:styleId="Rfrenceple">
    <w:name w:val="Subtle Reference"/>
    <w:basedOn w:val="Policepardfaut"/>
    <w:uiPriority w:val="31"/>
    <w:qFormat/>
    <w:rsid w:val="00EA7F5B"/>
    <w:rPr>
      <w:smallCaps/>
      <w:color w:val="404040" w:themeColor="text1" w:themeTint="BF"/>
      <w:u w:val="single" w:color="7F7F7F" w:themeColor="text1" w:themeTint="80"/>
    </w:rPr>
  </w:style>
  <w:style w:type="character" w:styleId="Rfrenceintense">
    <w:name w:val="Intense Reference"/>
    <w:basedOn w:val="Policepardfaut"/>
    <w:uiPriority w:val="32"/>
    <w:qFormat/>
    <w:rsid w:val="00EA7F5B"/>
    <w:rPr>
      <w:b/>
      <w:bCs/>
      <w:smallCaps/>
      <w:spacing w:val="5"/>
      <w:u w:val="single"/>
    </w:rPr>
  </w:style>
  <w:style w:type="character" w:styleId="Titredulivre">
    <w:name w:val="Book Title"/>
    <w:basedOn w:val="Policepardfaut"/>
    <w:uiPriority w:val="33"/>
    <w:qFormat/>
    <w:rsid w:val="00EA7F5B"/>
    <w:rPr>
      <w:b/>
      <w:bCs/>
      <w:smallCaps/>
    </w:rPr>
  </w:style>
  <w:style w:type="paragraph" w:styleId="En-ttedetabledesmatires">
    <w:name w:val="TOC Heading"/>
    <w:basedOn w:val="Titre1"/>
    <w:next w:val="Normal"/>
    <w:uiPriority w:val="39"/>
    <w:semiHidden/>
    <w:unhideWhenUsed/>
    <w:qFormat/>
    <w:rsid w:val="00EA7F5B"/>
    <w:pPr>
      <w:outlineLvl w:val="9"/>
    </w:pPr>
  </w:style>
  <w:style w:type="character" w:styleId="Lienhypertexte">
    <w:name w:val="Hyperlink"/>
    <w:basedOn w:val="Policepardfaut"/>
    <w:uiPriority w:val="99"/>
    <w:unhideWhenUsed/>
    <w:rsid w:val="00354EB6"/>
    <w:rPr>
      <w:color w:val="99CA3C" w:themeColor="hyperlink"/>
      <w:u w:val="single"/>
    </w:rPr>
  </w:style>
  <w:style w:type="paragraph" w:styleId="NormalWeb">
    <w:name w:val="Normal (Web)"/>
    <w:basedOn w:val="Normal"/>
    <w:uiPriority w:val="99"/>
    <w:semiHidden/>
    <w:unhideWhenUsed/>
    <w:rsid w:val="00354E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54EB6"/>
    <w:pPr>
      <w:ind w:left="720"/>
      <w:contextualSpacing/>
    </w:pPr>
  </w:style>
  <w:style w:type="paragraph" w:customStyle="1" w:styleId="soustitre">
    <w:name w:val="soustitre"/>
    <w:basedOn w:val="Normal"/>
    <w:rsid w:val="006A5A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A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2790">
      <w:bodyDiv w:val="1"/>
      <w:marLeft w:val="0"/>
      <w:marRight w:val="0"/>
      <w:marTop w:val="0"/>
      <w:marBottom w:val="0"/>
      <w:divBdr>
        <w:top w:val="none" w:sz="0" w:space="0" w:color="auto"/>
        <w:left w:val="none" w:sz="0" w:space="0" w:color="auto"/>
        <w:bottom w:val="none" w:sz="0" w:space="0" w:color="auto"/>
        <w:right w:val="none" w:sz="0" w:space="0" w:color="auto"/>
      </w:divBdr>
    </w:div>
    <w:div w:id="318847504">
      <w:bodyDiv w:val="1"/>
      <w:marLeft w:val="0"/>
      <w:marRight w:val="0"/>
      <w:marTop w:val="0"/>
      <w:marBottom w:val="0"/>
      <w:divBdr>
        <w:top w:val="none" w:sz="0" w:space="0" w:color="auto"/>
        <w:left w:val="none" w:sz="0" w:space="0" w:color="auto"/>
        <w:bottom w:val="none" w:sz="0" w:space="0" w:color="auto"/>
        <w:right w:val="none" w:sz="0" w:space="0" w:color="auto"/>
      </w:divBdr>
      <w:divsChild>
        <w:div w:id="791636319">
          <w:marLeft w:val="0"/>
          <w:marRight w:val="0"/>
          <w:marTop w:val="0"/>
          <w:marBottom w:val="0"/>
          <w:divBdr>
            <w:top w:val="none" w:sz="0" w:space="0" w:color="auto"/>
            <w:left w:val="none" w:sz="0" w:space="0" w:color="auto"/>
            <w:bottom w:val="none" w:sz="0" w:space="0" w:color="auto"/>
            <w:right w:val="none" w:sz="0" w:space="0" w:color="auto"/>
          </w:divBdr>
          <w:divsChild>
            <w:div w:id="1567102648">
              <w:marLeft w:val="0"/>
              <w:marRight w:val="0"/>
              <w:marTop w:val="0"/>
              <w:marBottom w:val="120"/>
              <w:divBdr>
                <w:top w:val="none" w:sz="0" w:space="0" w:color="auto"/>
                <w:left w:val="none" w:sz="0" w:space="0" w:color="auto"/>
                <w:bottom w:val="none" w:sz="0" w:space="0" w:color="auto"/>
                <w:right w:val="none" w:sz="0" w:space="0" w:color="auto"/>
              </w:divBdr>
              <w:divsChild>
                <w:div w:id="1047727347">
                  <w:marLeft w:val="0"/>
                  <w:marRight w:val="0"/>
                  <w:marTop w:val="0"/>
                  <w:marBottom w:val="0"/>
                  <w:divBdr>
                    <w:top w:val="none" w:sz="0" w:space="0" w:color="auto"/>
                    <w:left w:val="none" w:sz="0" w:space="0" w:color="auto"/>
                    <w:bottom w:val="none" w:sz="0" w:space="0" w:color="auto"/>
                    <w:right w:val="none" w:sz="0" w:space="0" w:color="auto"/>
                  </w:divBdr>
                </w:div>
              </w:divsChild>
            </w:div>
            <w:div w:id="1712263227">
              <w:marLeft w:val="0"/>
              <w:marRight w:val="0"/>
              <w:marTop w:val="0"/>
              <w:marBottom w:val="0"/>
              <w:divBdr>
                <w:top w:val="none" w:sz="0" w:space="0" w:color="auto"/>
                <w:left w:val="none" w:sz="0" w:space="0" w:color="auto"/>
                <w:bottom w:val="none" w:sz="0" w:space="0" w:color="auto"/>
                <w:right w:val="none" w:sz="0" w:space="0" w:color="auto"/>
              </w:divBdr>
              <w:divsChild>
                <w:div w:id="1358048625">
                  <w:marLeft w:val="0"/>
                  <w:marRight w:val="0"/>
                  <w:marTop w:val="0"/>
                  <w:marBottom w:val="0"/>
                  <w:divBdr>
                    <w:top w:val="none" w:sz="0" w:space="0" w:color="auto"/>
                    <w:left w:val="none" w:sz="0" w:space="0" w:color="auto"/>
                    <w:bottom w:val="none" w:sz="0" w:space="0" w:color="auto"/>
                    <w:right w:val="none" w:sz="0" w:space="0" w:color="auto"/>
                  </w:divBdr>
                  <w:divsChild>
                    <w:div w:id="20702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4032">
      <w:bodyDiv w:val="1"/>
      <w:marLeft w:val="0"/>
      <w:marRight w:val="0"/>
      <w:marTop w:val="0"/>
      <w:marBottom w:val="0"/>
      <w:divBdr>
        <w:top w:val="none" w:sz="0" w:space="0" w:color="auto"/>
        <w:left w:val="none" w:sz="0" w:space="0" w:color="auto"/>
        <w:bottom w:val="none" w:sz="0" w:space="0" w:color="auto"/>
        <w:right w:val="none" w:sz="0" w:space="0" w:color="auto"/>
      </w:divBdr>
    </w:div>
    <w:div w:id="917441602">
      <w:bodyDiv w:val="1"/>
      <w:marLeft w:val="0"/>
      <w:marRight w:val="0"/>
      <w:marTop w:val="0"/>
      <w:marBottom w:val="0"/>
      <w:divBdr>
        <w:top w:val="none" w:sz="0" w:space="0" w:color="auto"/>
        <w:left w:val="none" w:sz="0" w:space="0" w:color="auto"/>
        <w:bottom w:val="none" w:sz="0" w:space="0" w:color="auto"/>
        <w:right w:val="none" w:sz="0" w:space="0" w:color="auto"/>
      </w:divBdr>
    </w:div>
    <w:div w:id="1034623614">
      <w:bodyDiv w:val="1"/>
      <w:marLeft w:val="0"/>
      <w:marRight w:val="0"/>
      <w:marTop w:val="0"/>
      <w:marBottom w:val="0"/>
      <w:divBdr>
        <w:top w:val="none" w:sz="0" w:space="0" w:color="auto"/>
        <w:left w:val="none" w:sz="0" w:space="0" w:color="auto"/>
        <w:bottom w:val="none" w:sz="0" w:space="0" w:color="auto"/>
        <w:right w:val="none" w:sz="0" w:space="0" w:color="auto"/>
      </w:divBdr>
    </w:div>
    <w:div w:id="1661998722">
      <w:bodyDiv w:val="1"/>
      <w:marLeft w:val="0"/>
      <w:marRight w:val="0"/>
      <w:marTop w:val="0"/>
      <w:marBottom w:val="0"/>
      <w:divBdr>
        <w:top w:val="none" w:sz="0" w:space="0" w:color="auto"/>
        <w:left w:val="none" w:sz="0" w:space="0" w:color="auto"/>
        <w:bottom w:val="none" w:sz="0" w:space="0" w:color="auto"/>
        <w:right w:val="none" w:sz="0" w:space="0" w:color="auto"/>
      </w:divBdr>
    </w:div>
    <w:div w:id="19051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ccination-info-service.fr/Les-maladies-et-leurs-vaccins/rougeole" TargetMode="Externa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who.int/features/factfiles/polio/fr/" TargetMode="Externa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4.png"/><Relationship Id="rId5" Type="http://schemas.openxmlformats.org/officeDocument/2006/relationships/hyperlink" Target="http://www.info-rougeole.fr" TargetMode="External"/><Relationship Id="rId15" Type="http://schemas.openxmlformats.org/officeDocument/2006/relationships/hyperlink" Target="http://opac.invs.sante.fr/index.php?lvl=notice_display&amp;id=11437" TargetMode="Externa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steur.fr/fr/centre-medical/fiches-maladies/meningites-meningocoques" TargetMode="External"/><Relationship Id="rId14" Type="http://schemas.openxmlformats.org/officeDocument/2006/relationships/image" Target="media/image6.png"/></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7832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PAMIES Sophie</dc:creator>
  <cp:keywords/>
  <dc:description/>
  <cp:lastModifiedBy>Islette VILAIN</cp:lastModifiedBy>
  <cp:revision>2</cp:revision>
  <dcterms:created xsi:type="dcterms:W3CDTF">2017-06-27T07:50:00Z</dcterms:created>
  <dcterms:modified xsi:type="dcterms:W3CDTF">2017-06-27T07:50:00Z</dcterms:modified>
</cp:coreProperties>
</file>